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6BF2" w:rsidRPr="00B96BF2" w:rsidRDefault="00B96BF2" w:rsidP="00EB40B3">
      <w:pPr>
        <w:outlineLvl w:val="0"/>
        <w:rPr>
          <w:rFonts w:ascii="Arial" w:hAnsi="Arial" w:cs="Arial"/>
          <w:b/>
          <w:bCs/>
          <w:i/>
          <w:iCs/>
          <w:sz w:val="28"/>
          <w:szCs w:val="28"/>
        </w:rPr>
      </w:pPr>
      <w:r w:rsidRPr="00B96BF2">
        <w:rPr>
          <w:rFonts w:ascii="Arial" w:hAnsi="Arial" w:cs="Arial"/>
          <w:b/>
          <w:bCs/>
          <w:i/>
          <w:iCs/>
          <w:sz w:val="28"/>
          <w:szCs w:val="28"/>
        </w:rPr>
        <w:t xml:space="preserve">Standard 7.A - Financial Planning </w:t>
      </w:r>
    </w:p>
    <w:p w:rsidR="006F1495" w:rsidRPr="006F1495" w:rsidRDefault="006F1495" w:rsidP="006F1495"/>
    <w:p w:rsidR="00B96BF2" w:rsidRPr="00B96BF2" w:rsidRDefault="00B96BF2" w:rsidP="00B96BF2">
      <w:pPr>
        <w:rPr>
          <w:rFonts w:ascii="Arial" w:hAnsi="Arial" w:cs="Arial"/>
          <w:b/>
          <w:sz w:val="22"/>
          <w:szCs w:val="22"/>
        </w:rPr>
      </w:pPr>
      <w:r w:rsidRPr="00B96BF2">
        <w:rPr>
          <w:rFonts w:ascii="Arial" w:hAnsi="Arial" w:cs="Arial"/>
          <w:b/>
          <w:sz w:val="22"/>
          <w:szCs w:val="22"/>
        </w:rPr>
        <w:t xml:space="preserve">7.A.1 </w:t>
      </w:r>
      <w:r w:rsidR="00826A53">
        <w:rPr>
          <w:rFonts w:ascii="Arial" w:hAnsi="Arial" w:cs="Arial"/>
          <w:b/>
          <w:sz w:val="22"/>
          <w:szCs w:val="22"/>
        </w:rPr>
        <w:tab/>
      </w:r>
      <w:r w:rsidRPr="00B96BF2">
        <w:rPr>
          <w:rFonts w:ascii="Arial" w:hAnsi="Arial" w:cs="Arial"/>
          <w:b/>
          <w:sz w:val="22"/>
          <w:szCs w:val="22"/>
        </w:rPr>
        <w:t>Governing boards and, where applicable, state agencies have given the institution appropriate autonomy in financial planning and budgeting matters within overall mandates and priorities.</w:t>
      </w:r>
    </w:p>
    <w:p w:rsidR="005B1D3D" w:rsidRDefault="005B1D3D" w:rsidP="005B1D3D"/>
    <w:p w:rsidR="00AF174A" w:rsidRPr="00AF174A" w:rsidRDefault="00AF174A" w:rsidP="00AF174A">
      <w:pPr>
        <w:rPr>
          <w:rFonts w:ascii="Arial" w:hAnsi="Arial"/>
          <w:sz w:val="22"/>
        </w:rPr>
      </w:pPr>
      <w:r w:rsidRPr="00AF174A">
        <w:rPr>
          <w:rFonts w:ascii="Arial" w:hAnsi="Arial"/>
          <w:sz w:val="22"/>
        </w:rPr>
        <w:t>The governance and control of t</w:t>
      </w:r>
      <w:r w:rsidR="00E76756">
        <w:rPr>
          <w:rFonts w:ascii="Arial" w:hAnsi="Arial"/>
          <w:sz w:val="22"/>
        </w:rPr>
        <w:t xml:space="preserve">he Montana University System </w:t>
      </w:r>
      <w:r w:rsidR="002B7B97">
        <w:rPr>
          <w:rFonts w:ascii="Arial" w:hAnsi="Arial"/>
          <w:sz w:val="22"/>
        </w:rPr>
        <w:t xml:space="preserve">(MUS) </w:t>
      </w:r>
      <w:r w:rsidR="00E76756">
        <w:rPr>
          <w:rFonts w:ascii="Arial" w:hAnsi="Arial"/>
          <w:sz w:val="22"/>
        </w:rPr>
        <w:t>is</w:t>
      </w:r>
      <w:r w:rsidRPr="00AF174A">
        <w:rPr>
          <w:rFonts w:ascii="Arial" w:hAnsi="Arial"/>
          <w:sz w:val="22"/>
        </w:rPr>
        <w:t xml:space="preserve"> vested exclusively in the Montana Board of Regents of Higher Education, which has full power, responsibility, and authority to supervise, coordinate, manage, and </w:t>
      </w:r>
      <w:r w:rsidR="002B7B97">
        <w:rPr>
          <w:rFonts w:ascii="Arial" w:hAnsi="Arial"/>
          <w:sz w:val="22"/>
        </w:rPr>
        <w:t xml:space="preserve">to </w:t>
      </w:r>
      <w:r w:rsidRPr="00AF174A">
        <w:rPr>
          <w:rFonts w:ascii="Arial" w:hAnsi="Arial"/>
          <w:sz w:val="22"/>
        </w:rPr>
        <w:t xml:space="preserve">control the </w:t>
      </w:r>
      <w:r w:rsidR="002B7B97">
        <w:rPr>
          <w:rFonts w:ascii="Arial" w:hAnsi="Arial"/>
          <w:sz w:val="22"/>
        </w:rPr>
        <w:t xml:space="preserve">entire </w:t>
      </w:r>
      <w:r w:rsidRPr="00AF174A">
        <w:rPr>
          <w:rFonts w:ascii="Arial" w:hAnsi="Arial"/>
          <w:sz w:val="22"/>
        </w:rPr>
        <w:t>Montana University System.</w:t>
      </w:r>
      <w:r w:rsidR="002B7B97">
        <w:rPr>
          <w:rFonts w:ascii="Arial" w:hAnsi="Arial"/>
          <w:sz w:val="22"/>
        </w:rPr>
        <w:t xml:space="preserve">  The MUS consists of two flagship campuses, The University of Montana in Missoula, and Montana State University in Bozeman.  Both of these campuses have three affiliated campuses, of which Montana Tech is an affiliated campus of The University of Montana. </w:t>
      </w:r>
      <w:r w:rsidRPr="00AF174A">
        <w:rPr>
          <w:rFonts w:ascii="Arial" w:hAnsi="Arial"/>
          <w:sz w:val="22"/>
        </w:rPr>
        <w:t xml:space="preserve"> In addition, the Board of Regents exercises programmatic oversight of Montana’s three community colleges.</w:t>
      </w:r>
    </w:p>
    <w:p w:rsidR="00AF174A" w:rsidRPr="00AF174A" w:rsidRDefault="00AF174A" w:rsidP="00AF174A">
      <w:pPr>
        <w:rPr>
          <w:rFonts w:ascii="Arial" w:hAnsi="Arial"/>
          <w:sz w:val="22"/>
        </w:rPr>
      </w:pPr>
      <w:r w:rsidRPr="00AF174A">
        <w:rPr>
          <w:rFonts w:ascii="Arial" w:hAnsi="Arial"/>
          <w:sz w:val="22"/>
        </w:rPr>
        <w:t xml:space="preserve">      </w:t>
      </w:r>
    </w:p>
    <w:p w:rsidR="00D27152" w:rsidRDefault="00D27152" w:rsidP="00AF174A">
      <w:pPr>
        <w:rPr>
          <w:rFonts w:ascii="Arial" w:hAnsi="Arial"/>
          <w:sz w:val="22"/>
        </w:rPr>
      </w:pPr>
      <w:r>
        <w:rPr>
          <w:rFonts w:ascii="Arial" w:hAnsi="Arial"/>
          <w:sz w:val="22"/>
        </w:rPr>
        <w:t xml:space="preserve">The president of a unit of the Montana University System is the chief executive officer at that unit and is vested with the responsibility of administering board policies under the supervision and control of the Commissioner of Higher Education.  Each president is under the direction of and is responsible to the Commissioner of Higher Education.  Presidents are appointed by the Board of Regents upon the advice and recommendation of the commissioner.  </w:t>
      </w:r>
    </w:p>
    <w:p w:rsidR="00D27152" w:rsidRDefault="00D27152" w:rsidP="00AF174A">
      <w:pPr>
        <w:rPr>
          <w:rFonts w:ascii="Arial" w:hAnsi="Arial"/>
          <w:sz w:val="22"/>
        </w:rPr>
      </w:pPr>
    </w:p>
    <w:p w:rsidR="00D27152" w:rsidRDefault="00D27152" w:rsidP="00AF174A">
      <w:pPr>
        <w:rPr>
          <w:rFonts w:ascii="Arial" w:hAnsi="Arial"/>
          <w:sz w:val="22"/>
        </w:rPr>
      </w:pPr>
      <w:r>
        <w:rPr>
          <w:rFonts w:ascii="Arial" w:hAnsi="Arial"/>
          <w:sz w:val="22"/>
        </w:rPr>
        <w:t xml:space="preserve">A chancellor is under direction of and is responsible to the president of the affiliated university.  Chancellors are appointed by the board of regents upon the advice and recommendation of the appropriate university president and the commissioner.  The chancellor is the chief executive officer </w:t>
      </w:r>
      <w:r w:rsidR="002B7B97">
        <w:rPr>
          <w:rFonts w:ascii="Arial" w:hAnsi="Arial"/>
          <w:sz w:val="22"/>
        </w:rPr>
        <w:t xml:space="preserve">who is responsible for </w:t>
      </w:r>
      <w:r>
        <w:rPr>
          <w:rFonts w:ascii="Arial" w:hAnsi="Arial"/>
          <w:sz w:val="22"/>
        </w:rPr>
        <w:t>management of a four-year campus affiliated with a university.  The chancellor provides leadership and coordination for all campus activities, including academic, fiscal</w:t>
      </w:r>
      <w:r w:rsidR="002B7B97">
        <w:rPr>
          <w:rFonts w:ascii="Arial" w:hAnsi="Arial"/>
          <w:sz w:val="22"/>
        </w:rPr>
        <w:t>,</w:t>
      </w:r>
      <w:r>
        <w:rPr>
          <w:rFonts w:ascii="Arial" w:hAnsi="Arial"/>
          <w:sz w:val="22"/>
        </w:rPr>
        <w:t xml:space="preserve"> and student affairs.  </w:t>
      </w:r>
    </w:p>
    <w:p w:rsidR="005306B5" w:rsidRDefault="005306B5" w:rsidP="00AF174A">
      <w:pPr>
        <w:rPr>
          <w:rFonts w:ascii="Arial" w:hAnsi="Arial"/>
          <w:sz w:val="22"/>
        </w:rPr>
      </w:pPr>
    </w:p>
    <w:p w:rsidR="005306B5" w:rsidRDefault="002B7B97" w:rsidP="00AF174A">
      <w:pPr>
        <w:rPr>
          <w:rFonts w:ascii="Arial" w:hAnsi="Arial"/>
          <w:sz w:val="22"/>
        </w:rPr>
      </w:pPr>
      <w:r>
        <w:rPr>
          <w:rFonts w:ascii="Arial" w:hAnsi="Arial"/>
          <w:sz w:val="22"/>
        </w:rPr>
        <w:t>The E</w:t>
      </w:r>
      <w:r w:rsidR="005306B5">
        <w:rPr>
          <w:rFonts w:ascii="Arial" w:hAnsi="Arial"/>
          <w:sz w:val="22"/>
        </w:rPr>
        <w:t xml:space="preserve">xecutive leadership for the </w:t>
      </w:r>
      <w:r>
        <w:rPr>
          <w:rFonts w:ascii="Arial" w:hAnsi="Arial"/>
          <w:sz w:val="22"/>
        </w:rPr>
        <w:t xml:space="preserve">Montana Tech </w:t>
      </w:r>
      <w:r w:rsidR="005306B5">
        <w:rPr>
          <w:rFonts w:ascii="Arial" w:hAnsi="Arial"/>
          <w:sz w:val="22"/>
        </w:rPr>
        <w:t xml:space="preserve">campus includes the Vice Chancellor for Academic Affairs and Research, the Vice Chancellor for Administration and Finance, and the Vice Chancellor for Development and Student </w:t>
      </w:r>
      <w:r w:rsidR="005627BA">
        <w:rPr>
          <w:rFonts w:ascii="Arial" w:hAnsi="Arial"/>
          <w:sz w:val="22"/>
        </w:rPr>
        <w:t>Services</w:t>
      </w:r>
      <w:r w:rsidR="005306B5">
        <w:rPr>
          <w:rFonts w:ascii="Arial" w:hAnsi="Arial"/>
          <w:sz w:val="22"/>
        </w:rPr>
        <w:t>.  Also included in the executive management team is the controller.  Collectively, this group of administrators work</w:t>
      </w:r>
      <w:r>
        <w:rPr>
          <w:rFonts w:ascii="Arial" w:hAnsi="Arial"/>
          <w:sz w:val="22"/>
        </w:rPr>
        <w:t>s closely with the Chancellor</w:t>
      </w:r>
      <w:r w:rsidR="005306B5">
        <w:rPr>
          <w:rFonts w:ascii="Arial" w:hAnsi="Arial"/>
          <w:sz w:val="22"/>
        </w:rPr>
        <w:t xml:space="preserve"> to focus on the college’s goals and to meet overall mandates and priorities in planning and budgeting.</w:t>
      </w:r>
    </w:p>
    <w:p w:rsidR="00D27152" w:rsidRDefault="00D27152" w:rsidP="00AF174A">
      <w:pPr>
        <w:rPr>
          <w:rFonts w:ascii="Arial" w:hAnsi="Arial"/>
          <w:sz w:val="22"/>
        </w:rPr>
      </w:pPr>
    </w:p>
    <w:p w:rsidR="00C7046F" w:rsidRDefault="00D27152" w:rsidP="00AF174A">
      <w:pPr>
        <w:rPr>
          <w:rFonts w:ascii="Arial" w:hAnsi="Arial"/>
          <w:sz w:val="22"/>
        </w:rPr>
      </w:pPr>
      <w:r>
        <w:rPr>
          <w:rFonts w:ascii="Arial" w:hAnsi="Arial"/>
          <w:sz w:val="22"/>
        </w:rPr>
        <w:t>When discussing financial planning, it is important to note that t</w:t>
      </w:r>
      <w:r w:rsidR="00C7046F">
        <w:rPr>
          <w:rFonts w:ascii="Arial" w:hAnsi="Arial"/>
          <w:sz w:val="22"/>
        </w:rPr>
        <w:t xml:space="preserve">he Montana University System is </w:t>
      </w:r>
      <w:r w:rsidR="002B7B97">
        <w:rPr>
          <w:rFonts w:ascii="Arial" w:hAnsi="Arial"/>
          <w:sz w:val="22"/>
        </w:rPr>
        <w:t xml:space="preserve">first </w:t>
      </w:r>
      <w:r w:rsidR="00C7046F">
        <w:rPr>
          <w:rFonts w:ascii="Arial" w:hAnsi="Arial"/>
          <w:sz w:val="22"/>
        </w:rPr>
        <w:t>allocated a lump sum appropriation on a biennial basis</w:t>
      </w:r>
      <w:r>
        <w:rPr>
          <w:rFonts w:ascii="Arial" w:hAnsi="Arial"/>
          <w:sz w:val="22"/>
        </w:rPr>
        <w:t xml:space="preserve"> which</w:t>
      </w:r>
      <w:r w:rsidR="002B7B97">
        <w:rPr>
          <w:rFonts w:ascii="Arial" w:hAnsi="Arial"/>
          <w:sz w:val="22"/>
        </w:rPr>
        <w:t>, in turn,</w:t>
      </w:r>
      <w:r>
        <w:rPr>
          <w:rFonts w:ascii="Arial" w:hAnsi="Arial"/>
          <w:sz w:val="22"/>
        </w:rPr>
        <w:t xml:space="preserve"> is </w:t>
      </w:r>
      <w:r w:rsidR="002B7B97">
        <w:rPr>
          <w:rFonts w:ascii="Arial" w:hAnsi="Arial"/>
          <w:sz w:val="22"/>
        </w:rPr>
        <w:t xml:space="preserve">then </w:t>
      </w:r>
      <w:r>
        <w:rPr>
          <w:rFonts w:ascii="Arial" w:hAnsi="Arial"/>
          <w:sz w:val="22"/>
        </w:rPr>
        <w:t>allocated among the campuses</w:t>
      </w:r>
      <w:r w:rsidR="00C7046F">
        <w:rPr>
          <w:rFonts w:ascii="Arial" w:hAnsi="Arial"/>
          <w:sz w:val="22"/>
        </w:rPr>
        <w:t xml:space="preserve">.  The Office of Commissioner of Higher Education works with </w:t>
      </w:r>
      <w:r>
        <w:rPr>
          <w:rFonts w:ascii="Arial" w:hAnsi="Arial"/>
          <w:sz w:val="22"/>
        </w:rPr>
        <w:t xml:space="preserve">representatives from </w:t>
      </w:r>
      <w:r w:rsidR="00C7046F">
        <w:rPr>
          <w:rFonts w:ascii="Arial" w:hAnsi="Arial"/>
          <w:sz w:val="22"/>
        </w:rPr>
        <w:t xml:space="preserve">all of the </w:t>
      </w:r>
      <w:r w:rsidR="002B7B97">
        <w:rPr>
          <w:rFonts w:ascii="Arial" w:hAnsi="Arial"/>
          <w:sz w:val="22"/>
        </w:rPr>
        <w:t xml:space="preserve">eleven </w:t>
      </w:r>
      <w:r w:rsidR="00C7046F">
        <w:rPr>
          <w:rFonts w:ascii="Arial" w:hAnsi="Arial"/>
          <w:sz w:val="22"/>
        </w:rPr>
        <w:t xml:space="preserve">campuses of the Montana University System to determine how that appropriation is </w:t>
      </w:r>
      <w:proofErr w:type="gramStart"/>
      <w:r w:rsidR="00C7046F">
        <w:rPr>
          <w:rFonts w:ascii="Arial" w:hAnsi="Arial"/>
          <w:sz w:val="22"/>
        </w:rPr>
        <w:t>allocated,</w:t>
      </w:r>
      <w:proofErr w:type="gramEnd"/>
      <w:r w:rsidR="00C7046F">
        <w:rPr>
          <w:rFonts w:ascii="Arial" w:hAnsi="Arial"/>
          <w:sz w:val="22"/>
        </w:rPr>
        <w:t xml:space="preserve"> based on numerous variables </w:t>
      </w:r>
      <w:r w:rsidR="002B7B97">
        <w:rPr>
          <w:rFonts w:ascii="Arial" w:hAnsi="Arial"/>
          <w:sz w:val="22"/>
        </w:rPr>
        <w:t>that include</w:t>
      </w:r>
      <w:r w:rsidR="00C7046F">
        <w:rPr>
          <w:rFonts w:ascii="Arial" w:hAnsi="Arial"/>
          <w:sz w:val="22"/>
        </w:rPr>
        <w:t xml:space="preserve"> enrollment projections, staffing levels, and anticipated increases in operating expenses.</w:t>
      </w:r>
    </w:p>
    <w:p w:rsidR="00C7046F" w:rsidRDefault="00C7046F" w:rsidP="00AF174A">
      <w:pPr>
        <w:rPr>
          <w:rFonts w:ascii="Arial" w:hAnsi="Arial"/>
          <w:sz w:val="22"/>
        </w:rPr>
      </w:pPr>
    </w:p>
    <w:p w:rsidR="00614414" w:rsidRDefault="00C7046F" w:rsidP="00AF174A">
      <w:pPr>
        <w:rPr>
          <w:rFonts w:ascii="Arial" w:hAnsi="Arial"/>
          <w:sz w:val="22"/>
        </w:rPr>
      </w:pPr>
      <w:r>
        <w:rPr>
          <w:rFonts w:ascii="Arial" w:hAnsi="Arial"/>
          <w:sz w:val="22"/>
        </w:rPr>
        <w:t xml:space="preserve">It is within this structure that Montana Tech is provided with appropriate autonomy in financial planning and budgeting matters. </w:t>
      </w:r>
      <w:r w:rsidR="00E76756">
        <w:rPr>
          <w:rFonts w:ascii="Arial" w:hAnsi="Arial"/>
          <w:sz w:val="22"/>
        </w:rPr>
        <w:t>Montana Tech create</w:t>
      </w:r>
      <w:r w:rsidR="001449BF">
        <w:rPr>
          <w:rFonts w:ascii="Arial" w:hAnsi="Arial"/>
          <w:sz w:val="22"/>
        </w:rPr>
        <w:t>s</w:t>
      </w:r>
      <w:r w:rsidR="00E76756">
        <w:rPr>
          <w:rFonts w:ascii="Arial" w:hAnsi="Arial"/>
          <w:sz w:val="22"/>
        </w:rPr>
        <w:t xml:space="preserve"> a biennial budget </w:t>
      </w:r>
      <w:r w:rsidR="001449BF">
        <w:rPr>
          <w:rFonts w:ascii="Arial" w:hAnsi="Arial"/>
          <w:sz w:val="22"/>
        </w:rPr>
        <w:t xml:space="preserve">request </w:t>
      </w:r>
      <w:r w:rsidR="00E76756">
        <w:rPr>
          <w:rFonts w:ascii="Arial" w:hAnsi="Arial"/>
          <w:sz w:val="22"/>
        </w:rPr>
        <w:t xml:space="preserve">that allocates resources </w:t>
      </w:r>
      <w:r w:rsidR="00D51811">
        <w:rPr>
          <w:rFonts w:ascii="Arial" w:hAnsi="Arial"/>
          <w:sz w:val="22"/>
        </w:rPr>
        <w:t xml:space="preserve">which are </w:t>
      </w:r>
      <w:r w:rsidR="00E76756">
        <w:rPr>
          <w:rFonts w:ascii="Arial" w:hAnsi="Arial"/>
          <w:sz w:val="22"/>
        </w:rPr>
        <w:t xml:space="preserve">based </w:t>
      </w:r>
      <w:r w:rsidR="001449BF">
        <w:rPr>
          <w:rFonts w:ascii="Arial" w:hAnsi="Arial"/>
          <w:sz w:val="22"/>
        </w:rPr>
        <w:t xml:space="preserve">on inflationary factors established at the system level and tied to </w:t>
      </w:r>
      <w:r w:rsidR="00E76756">
        <w:rPr>
          <w:rFonts w:ascii="Arial" w:hAnsi="Arial"/>
          <w:sz w:val="22"/>
        </w:rPr>
        <w:t>constraints facing the Montan</w:t>
      </w:r>
      <w:r w:rsidR="00E76756" w:rsidRPr="00C7046F">
        <w:rPr>
          <w:rFonts w:ascii="Arial" w:hAnsi="Arial"/>
          <w:i/>
          <w:sz w:val="22"/>
        </w:rPr>
        <w:t>a</w:t>
      </w:r>
      <w:r w:rsidR="00E76756">
        <w:rPr>
          <w:rFonts w:ascii="Arial" w:hAnsi="Arial"/>
          <w:sz w:val="22"/>
        </w:rPr>
        <w:t xml:space="preserve"> University System during that given biennium.  The allocation resources at the </w:t>
      </w:r>
      <w:r w:rsidR="001449BF">
        <w:rPr>
          <w:rFonts w:ascii="Arial" w:hAnsi="Arial"/>
          <w:sz w:val="22"/>
        </w:rPr>
        <w:t>c</w:t>
      </w:r>
      <w:r w:rsidR="00E76756">
        <w:rPr>
          <w:rFonts w:ascii="Arial" w:hAnsi="Arial"/>
          <w:sz w:val="22"/>
        </w:rPr>
        <w:t>ampus level are determined by</w:t>
      </w:r>
      <w:r w:rsidR="00D1300C">
        <w:rPr>
          <w:rFonts w:ascii="Arial" w:hAnsi="Arial"/>
          <w:sz w:val="22"/>
        </w:rPr>
        <w:t xml:space="preserve"> the Executive Budget Committee</w:t>
      </w:r>
      <w:r w:rsidR="001449BF">
        <w:rPr>
          <w:rFonts w:ascii="Arial" w:hAnsi="Arial"/>
          <w:sz w:val="22"/>
        </w:rPr>
        <w:t xml:space="preserve"> which is</w:t>
      </w:r>
      <w:r w:rsidR="00D1300C">
        <w:rPr>
          <w:rFonts w:ascii="Arial" w:hAnsi="Arial"/>
          <w:sz w:val="22"/>
        </w:rPr>
        <w:t xml:space="preserve"> comprised of the Chancellor, Vice Chancellors, and </w:t>
      </w:r>
      <w:r w:rsidR="00D51811">
        <w:rPr>
          <w:rFonts w:ascii="Arial" w:hAnsi="Arial"/>
          <w:sz w:val="22"/>
        </w:rPr>
        <w:t xml:space="preserve">the </w:t>
      </w:r>
      <w:r w:rsidR="00D1300C">
        <w:rPr>
          <w:rFonts w:ascii="Arial" w:hAnsi="Arial"/>
          <w:sz w:val="22"/>
        </w:rPr>
        <w:t>Controller.  The Executiv</w:t>
      </w:r>
      <w:r w:rsidR="00D51811">
        <w:rPr>
          <w:rFonts w:ascii="Arial" w:hAnsi="Arial"/>
          <w:sz w:val="22"/>
        </w:rPr>
        <w:t>e Budget Committee solicits input from</w:t>
      </w:r>
      <w:r w:rsidR="00D1300C">
        <w:rPr>
          <w:rFonts w:ascii="Arial" w:hAnsi="Arial"/>
          <w:sz w:val="22"/>
        </w:rPr>
        <w:t xml:space="preserve"> the various academic deans</w:t>
      </w:r>
      <w:r w:rsidR="001449BF">
        <w:rPr>
          <w:rFonts w:ascii="Arial" w:hAnsi="Arial"/>
          <w:sz w:val="22"/>
        </w:rPr>
        <w:t>,</w:t>
      </w:r>
      <w:r w:rsidR="00D1300C">
        <w:rPr>
          <w:rFonts w:ascii="Arial" w:hAnsi="Arial"/>
          <w:sz w:val="22"/>
        </w:rPr>
        <w:t xml:space="preserve"> department heads</w:t>
      </w:r>
      <w:r w:rsidR="00D51811">
        <w:rPr>
          <w:rFonts w:ascii="Arial" w:hAnsi="Arial"/>
          <w:sz w:val="22"/>
        </w:rPr>
        <w:t>,</w:t>
      </w:r>
      <w:r w:rsidR="00D1300C">
        <w:rPr>
          <w:rFonts w:ascii="Arial" w:hAnsi="Arial"/>
          <w:sz w:val="22"/>
        </w:rPr>
        <w:t xml:space="preserve"> </w:t>
      </w:r>
      <w:r w:rsidR="001449BF">
        <w:rPr>
          <w:rFonts w:ascii="Arial" w:hAnsi="Arial"/>
          <w:sz w:val="22"/>
        </w:rPr>
        <w:t xml:space="preserve">and directors </w:t>
      </w:r>
      <w:r w:rsidR="00D51811">
        <w:rPr>
          <w:rFonts w:ascii="Arial" w:hAnsi="Arial"/>
          <w:sz w:val="22"/>
        </w:rPr>
        <w:t>to</w:t>
      </w:r>
      <w:r w:rsidR="00D1300C">
        <w:rPr>
          <w:rFonts w:ascii="Arial" w:hAnsi="Arial"/>
          <w:sz w:val="22"/>
        </w:rPr>
        <w:t xml:space="preserve"> </w:t>
      </w:r>
      <w:r w:rsidR="00D51811">
        <w:rPr>
          <w:rFonts w:ascii="Arial" w:hAnsi="Arial"/>
          <w:sz w:val="22"/>
        </w:rPr>
        <w:t>develop</w:t>
      </w:r>
      <w:r w:rsidR="001449BF">
        <w:rPr>
          <w:rFonts w:ascii="Arial" w:hAnsi="Arial"/>
          <w:sz w:val="22"/>
        </w:rPr>
        <w:t xml:space="preserve"> </w:t>
      </w:r>
      <w:r w:rsidR="00D1300C">
        <w:rPr>
          <w:rFonts w:ascii="Arial" w:hAnsi="Arial"/>
          <w:sz w:val="22"/>
        </w:rPr>
        <w:t xml:space="preserve">the annual </w:t>
      </w:r>
      <w:r>
        <w:rPr>
          <w:rFonts w:ascii="Arial" w:hAnsi="Arial"/>
          <w:sz w:val="22"/>
        </w:rPr>
        <w:t>current unrestricted budget</w:t>
      </w:r>
      <w:r w:rsidR="00D1300C">
        <w:rPr>
          <w:rFonts w:ascii="Arial" w:hAnsi="Arial"/>
          <w:sz w:val="22"/>
        </w:rPr>
        <w:t>.</w:t>
      </w:r>
    </w:p>
    <w:p w:rsidR="00C7046F" w:rsidRDefault="00C7046F" w:rsidP="00AF174A">
      <w:pPr>
        <w:rPr>
          <w:rFonts w:ascii="Arial" w:hAnsi="Arial"/>
          <w:sz w:val="22"/>
        </w:rPr>
      </w:pPr>
    </w:p>
    <w:p w:rsidR="00C7046F" w:rsidRDefault="00C7046F" w:rsidP="00AF174A">
      <w:pPr>
        <w:rPr>
          <w:rFonts w:ascii="Arial" w:hAnsi="Arial"/>
          <w:sz w:val="22"/>
        </w:rPr>
      </w:pPr>
      <w:r>
        <w:rPr>
          <w:rFonts w:ascii="Arial" w:hAnsi="Arial"/>
          <w:sz w:val="22"/>
        </w:rPr>
        <w:lastRenderedPageBreak/>
        <w:t xml:space="preserve">In addition to </w:t>
      </w:r>
      <w:r w:rsidR="00654699">
        <w:rPr>
          <w:rFonts w:ascii="Arial" w:hAnsi="Arial"/>
          <w:sz w:val="22"/>
        </w:rPr>
        <w:t xml:space="preserve">the </w:t>
      </w:r>
      <w:r>
        <w:rPr>
          <w:rFonts w:ascii="Arial" w:hAnsi="Arial"/>
          <w:sz w:val="22"/>
        </w:rPr>
        <w:t xml:space="preserve">current unrestricted budget, Montana Tech also creates annual plans for auxiliary, designated, loan, restricted, and plant funds. </w:t>
      </w:r>
      <w:r w:rsidR="001449BF">
        <w:rPr>
          <w:rFonts w:ascii="Arial" w:hAnsi="Arial"/>
          <w:sz w:val="22"/>
        </w:rPr>
        <w:t>Th</w:t>
      </w:r>
      <w:r w:rsidR="00D51811">
        <w:rPr>
          <w:rFonts w:ascii="Arial" w:hAnsi="Arial"/>
          <w:sz w:val="22"/>
        </w:rPr>
        <w:t xml:space="preserve">ese budgets are developed </w:t>
      </w:r>
      <w:r w:rsidR="001449BF">
        <w:rPr>
          <w:rFonts w:ascii="Arial" w:hAnsi="Arial"/>
          <w:sz w:val="22"/>
        </w:rPr>
        <w:t>on the</w:t>
      </w:r>
      <w:r w:rsidR="00D51811">
        <w:rPr>
          <w:rFonts w:ascii="Arial" w:hAnsi="Arial"/>
          <w:sz w:val="22"/>
        </w:rPr>
        <w:t xml:space="preserve"> basis of</w:t>
      </w:r>
      <w:r w:rsidR="001449BF">
        <w:rPr>
          <w:rFonts w:ascii="Arial" w:hAnsi="Arial"/>
          <w:sz w:val="22"/>
        </w:rPr>
        <w:t xml:space="preserve"> projected revenues from student fees or third parties and </w:t>
      </w:r>
      <w:r w:rsidR="00D51811">
        <w:rPr>
          <w:rFonts w:ascii="Arial" w:hAnsi="Arial"/>
          <w:sz w:val="22"/>
        </w:rPr>
        <w:t xml:space="preserve">on </w:t>
      </w:r>
      <w:r w:rsidR="001449BF">
        <w:rPr>
          <w:rFonts w:ascii="Arial" w:hAnsi="Arial"/>
          <w:sz w:val="22"/>
        </w:rPr>
        <w:t xml:space="preserve">the estimated expenditures associated with those revenues.  </w:t>
      </w:r>
    </w:p>
    <w:p w:rsidR="001449BF" w:rsidRDefault="001449BF" w:rsidP="00AF174A">
      <w:pPr>
        <w:rPr>
          <w:rFonts w:ascii="Arial" w:hAnsi="Arial"/>
          <w:sz w:val="22"/>
        </w:rPr>
      </w:pPr>
    </w:p>
    <w:p w:rsidR="001449BF" w:rsidRPr="006F1495" w:rsidRDefault="001449BF" w:rsidP="00AF174A">
      <w:pPr>
        <w:rPr>
          <w:rFonts w:ascii="Arial" w:hAnsi="Arial"/>
          <w:sz w:val="22"/>
        </w:rPr>
      </w:pPr>
      <w:r>
        <w:rPr>
          <w:rFonts w:ascii="Arial" w:hAnsi="Arial"/>
          <w:sz w:val="22"/>
        </w:rPr>
        <w:t>All fund group budgets are submitted to the Board of Regents for approval at the September board meeting.</w:t>
      </w:r>
    </w:p>
    <w:p w:rsidR="006F1495" w:rsidRPr="005B1D3D" w:rsidRDefault="006F1495" w:rsidP="005B1D3D"/>
    <w:p w:rsidR="00B96BF2" w:rsidRPr="00B96BF2" w:rsidRDefault="00B96BF2" w:rsidP="00B96BF2">
      <w:pPr>
        <w:rPr>
          <w:rFonts w:ascii="Arial" w:hAnsi="Arial" w:cs="Arial"/>
          <w:b/>
          <w:bCs/>
          <w:sz w:val="22"/>
          <w:szCs w:val="22"/>
        </w:rPr>
      </w:pPr>
      <w:proofErr w:type="gramStart"/>
      <w:r w:rsidRPr="00B96BF2">
        <w:rPr>
          <w:rFonts w:ascii="Arial" w:hAnsi="Arial" w:cs="Arial"/>
          <w:b/>
          <w:bCs/>
          <w:sz w:val="22"/>
          <w:szCs w:val="22"/>
        </w:rPr>
        <w:t>7.A.2</w:t>
      </w:r>
      <w:proofErr w:type="gramEnd"/>
      <w:r w:rsidRPr="00B96BF2">
        <w:rPr>
          <w:rFonts w:ascii="Arial" w:hAnsi="Arial" w:cs="Arial"/>
          <w:b/>
          <w:bCs/>
          <w:sz w:val="22"/>
          <w:szCs w:val="22"/>
        </w:rPr>
        <w:t xml:space="preserve"> </w:t>
      </w:r>
      <w:r w:rsidR="00826A53">
        <w:rPr>
          <w:rFonts w:ascii="Arial" w:hAnsi="Arial" w:cs="Arial"/>
          <w:b/>
          <w:bCs/>
          <w:sz w:val="22"/>
          <w:szCs w:val="22"/>
        </w:rPr>
        <w:tab/>
      </w:r>
      <w:r w:rsidRPr="00B96BF2">
        <w:rPr>
          <w:rFonts w:ascii="Arial" w:hAnsi="Arial" w:cs="Arial"/>
          <w:b/>
          <w:bCs/>
          <w:sz w:val="22"/>
          <w:szCs w:val="22"/>
        </w:rPr>
        <w:t>The institution demonstrates that financial planning for the future is a strategically guided process. This planning includes a minimum of a three-year projection of major categories of income, specific plans for major categories of expenditures, and plans for the management of capital revenue and expenditures. Short and long-range capital budgets reflect the institution’s goals and objectives and relate to the plans for physical facilities and acquisition of equipment.</w:t>
      </w:r>
    </w:p>
    <w:p w:rsidR="00A038A1" w:rsidRDefault="00A038A1" w:rsidP="00A038A1">
      <w:pPr>
        <w:rPr>
          <w:lang w:eastAsia="en-US"/>
        </w:rPr>
      </w:pPr>
    </w:p>
    <w:p w:rsidR="00C56968" w:rsidRPr="00C56968" w:rsidRDefault="00C56968" w:rsidP="00C56968">
      <w:pPr>
        <w:rPr>
          <w:rFonts w:ascii="Arial" w:hAnsi="Arial"/>
          <w:sz w:val="22"/>
          <w:lang w:eastAsia="en-US"/>
        </w:rPr>
      </w:pPr>
      <w:r w:rsidRPr="00C56968">
        <w:rPr>
          <w:rFonts w:ascii="Arial" w:hAnsi="Arial"/>
          <w:sz w:val="22"/>
          <w:lang w:eastAsia="en-US"/>
        </w:rPr>
        <w:t xml:space="preserve">There are two principal administrative campus groups which </w:t>
      </w:r>
      <w:r w:rsidR="00D51811">
        <w:rPr>
          <w:rFonts w:ascii="Arial" w:hAnsi="Arial"/>
          <w:sz w:val="22"/>
          <w:lang w:eastAsia="en-US"/>
        </w:rPr>
        <w:t xml:space="preserve">not only </w:t>
      </w:r>
      <w:r w:rsidRPr="00C56968">
        <w:rPr>
          <w:rFonts w:ascii="Arial" w:hAnsi="Arial"/>
          <w:sz w:val="22"/>
          <w:lang w:eastAsia="en-US"/>
        </w:rPr>
        <w:t>develop operational plans</w:t>
      </w:r>
      <w:r w:rsidR="00D51811">
        <w:rPr>
          <w:rFonts w:ascii="Arial" w:hAnsi="Arial"/>
          <w:sz w:val="22"/>
          <w:lang w:eastAsia="en-US"/>
        </w:rPr>
        <w:t xml:space="preserve"> but which also </w:t>
      </w:r>
      <w:r w:rsidRPr="00C56968">
        <w:rPr>
          <w:rFonts w:ascii="Arial" w:hAnsi="Arial"/>
          <w:sz w:val="22"/>
          <w:lang w:eastAsia="en-US"/>
        </w:rPr>
        <w:t xml:space="preserve">recommend priority expenditure of institution financial resources in support of these plans. </w:t>
      </w:r>
      <w:r w:rsidR="001449BF">
        <w:rPr>
          <w:rFonts w:ascii="Arial" w:hAnsi="Arial"/>
          <w:sz w:val="22"/>
          <w:lang w:eastAsia="en-US"/>
        </w:rPr>
        <w:t xml:space="preserve"> The Academic Deans Council provides input or advice, through the Vice Chancellor for Academic Affairs and Research, to the Executive Budget committee.  The Executive Budget Committee relies on the Academic Deans Council and several other groups for input and advice when developing plans.  </w:t>
      </w:r>
      <w:r w:rsidRPr="00C56968">
        <w:rPr>
          <w:rFonts w:ascii="Arial" w:hAnsi="Arial"/>
          <w:sz w:val="22"/>
          <w:lang w:eastAsia="en-US"/>
        </w:rPr>
        <w:t xml:space="preserve">These plans, which generally consider two to three-year periods of time, are in accord with the </w:t>
      </w:r>
      <w:r w:rsidR="00D51811">
        <w:rPr>
          <w:rFonts w:ascii="Arial" w:hAnsi="Arial"/>
          <w:sz w:val="22"/>
          <w:lang w:eastAsia="en-US"/>
        </w:rPr>
        <w:t xml:space="preserve">institution’s </w:t>
      </w:r>
      <w:r w:rsidRPr="00C56968">
        <w:rPr>
          <w:rFonts w:ascii="Arial" w:hAnsi="Arial"/>
          <w:sz w:val="22"/>
          <w:lang w:eastAsia="en-US"/>
        </w:rPr>
        <w:t xml:space="preserve">mission and vision and are tied to the campus priorities </w:t>
      </w:r>
      <w:r w:rsidR="00EF668A">
        <w:rPr>
          <w:rFonts w:ascii="Arial" w:hAnsi="Arial"/>
          <w:sz w:val="22"/>
          <w:lang w:eastAsia="en-US"/>
        </w:rPr>
        <w:t xml:space="preserve">established </w:t>
      </w:r>
      <w:r w:rsidRPr="00C56968">
        <w:rPr>
          <w:rFonts w:ascii="Arial" w:hAnsi="Arial"/>
          <w:sz w:val="22"/>
          <w:lang w:eastAsia="en-US"/>
        </w:rPr>
        <w:t xml:space="preserve">by the </w:t>
      </w:r>
      <w:r w:rsidR="00D51811">
        <w:rPr>
          <w:rFonts w:ascii="Arial" w:hAnsi="Arial"/>
          <w:sz w:val="22"/>
          <w:lang w:eastAsia="en-US"/>
        </w:rPr>
        <w:t xml:space="preserve">institution’s </w:t>
      </w:r>
      <w:r w:rsidRPr="00C56968">
        <w:rPr>
          <w:rFonts w:ascii="Arial" w:hAnsi="Arial"/>
          <w:sz w:val="22"/>
          <w:lang w:eastAsia="en-US"/>
        </w:rPr>
        <w:t>leadership</w:t>
      </w:r>
      <w:r w:rsidR="00D51811">
        <w:rPr>
          <w:rFonts w:ascii="Arial" w:hAnsi="Arial"/>
          <w:sz w:val="22"/>
          <w:lang w:eastAsia="en-US"/>
        </w:rPr>
        <w:t>.</w:t>
      </w:r>
    </w:p>
    <w:p w:rsidR="00C56968" w:rsidRPr="00C56968" w:rsidRDefault="00C56968" w:rsidP="00C56968">
      <w:pPr>
        <w:rPr>
          <w:rFonts w:ascii="Arial" w:hAnsi="Arial"/>
          <w:sz w:val="22"/>
          <w:lang w:eastAsia="en-US"/>
        </w:rPr>
      </w:pPr>
    </w:p>
    <w:p w:rsidR="00C56968" w:rsidRPr="00C56968" w:rsidRDefault="00D51811" w:rsidP="00C56968">
      <w:pPr>
        <w:rPr>
          <w:rFonts w:ascii="Arial" w:hAnsi="Arial"/>
          <w:sz w:val="22"/>
          <w:lang w:eastAsia="en-US"/>
        </w:rPr>
      </w:pPr>
      <w:r>
        <w:rPr>
          <w:rFonts w:ascii="Arial" w:hAnsi="Arial"/>
          <w:sz w:val="22"/>
          <w:lang w:eastAsia="en-US"/>
        </w:rPr>
        <w:t>Montana Tech has very clear vision and mission statements</w:t>
      </w:r>
      <w:r w:rsidR="00C56968" w:rsidRPr="00C56968">
        <w:rPr>
          <w:rFonts w:ascii="Arial" w:hAnsi="Arial"/>
          <w:sz w:val="22"/>
          <w:lang w:eastAsia="en-US"/>
        </w:rPr>
        <w:t>:</w:t>
      </w:r>
      <w:r>
        <w:rPr>
          <w:rFonts w:ascii="Arial" w:hAnsi="Arial"/>
          <w:sz w:val="22"/>
          <w:lang w:eastAsia="en-US"/>
        </w:rPr>
        <w:t xml:space="preserve"> </w:t>
      </w:r>
    </w:p>
    <w:p w:rsidR="00C56968" w:rsidRPr="00C56968" w:rsidRDefault="00C56968" w:rsidP="00C56968">
      <w:pPr>
        <w:rPr>
          <w:rFonts w:ascii="Arial" w:hAnsi="Arial"/>
          <w:sz w:val="22"/>
          <w:lang w:eastAsia="en-US"/>
        </w:rPr>
      </w:pPr>
    </w:p>
    <w:p w:rsidR="00C56968" w:rsidRPr="00D51811" w:rsidRDefault="00C56968" w:rsidP="00EB40B3">
      <w:pPr>
        <w:outlineLvl w:val="0"/>
        <w:rPr>
          <w:rFonts w:ascii="Arial" w:hAnsi="Arial"/>
          <w:b/>
          <w:sz w:val="22"/>
          <w:lang w:eastAsia="en-US"/>
        </w:rPr>
      </w:pPr>
      <w:r w:rsidRPr="00D51811">
        <w:rPr>
          <w:rFonts w:ascii="Arial" w:hAnsi="Arial"/>
          <w:b/>
          <w:sz w:val="22"/>
          <w:lang w:eastAsia="en-US"/>
        </w:rPr>
        <w:t>Mission Statement</w:t>
      </w:r>
      <w:r w:rsidR="00D51811" w:rsidRPr="00D51811">
        <w:rPr>
          <w:rFonts w:ascii="Arial" w:hAnsi="Arial"/>
          <w:b/>
          <w:sz w:val="22"/>
          <w:lang w:eastAsia="en-US"/>
        </w:rPr>
        <w:t>:</w:t>
      </w:r>
    </w:p>
    <w:p w:rsidR="00C56968" w:rsidRPr="00C56968" w:rsidRDefault="00C56968" w:rsidP="00C56968">
      <w:pPr>
        <w:rPr>
          <w:rFonts w:ascii="Arial" w:hAnsi="Arial"/>
          <w:sz w:val="22"/>
          <w:lang w:eastAsia="en-US"/>
        </w:rPr>
      </w:pPr>
    </w:p>
    <w:p w:rsidR="00C56968" w:rsidRPr="00C56968" w:rsidRDefault="00C56968" w:rsidP="00C56968">
      <w:pPr>
        <w:rPr>
          <w:rFonts w:ascii="Arial" w:hAnsi="Arial"/>
          <w:sz w:val="22"/>
          <w:lang w:eastAsia="en-US"/>
        </w:rPr>
      </w:pPr>
      <w:r w:rsidRPr="00C56968">
        <w:rPr>
          <w:rFonts w:ascii="Arial" w:hAnsi="Arial"/>
          <w:sz w:val="22"/>
          <w:lang w:eastAsia="en-US"/>
        </w:rPr>
        <w:t xml:space="preserve">To meet the changing needs of society by supplying knowledge and education through a strong undergraduate </w:t>
      </w:r>
      <w:r w:rsidR="00A4700B">
        <w:rPr>
          <w:rFonts w:ascii="Arial" w:hAnsi="Arial"/>
          <w:sz w:val="22"/>
          <w:lang w:eastAsia="en-US"/>
        </w:rPr>
        <w:t xml:space="preserve">curriculum </w:t>
      </w:r>
      <w:r w:rsidRPr="00C56968">
        <w:rPr>
          <w:rFonts w:ascii="Arial" w:hAnsi="Arial"/>
          <w:sz w:val="22"/>
          <w:lang w:eastAsia="en-US"/>
        </w:rPr>
        <w:t>augmented by research, graduate education and service.</w:t>
      </w:r>
    </w:p>
    <w:p w:rsidR="00C56968" w:rsidRPr="00C56968" w:rsidRDefault="00C56968" w:rsidP="00C56968">
      <w:pPr>
        <w:rPr>
          <w:rFonts w:ascii="Arial" w:hAnsi="Arial"/>
          <w:sz w:val="22"/>
          <w:lang w:eastAsia="en-US"/>
        </w:rPr>
      </w:pPr>
      <w:r w:rsidRPr="00C56968">
        <w:rPr>
          <w:rFonts w:ascii="Arial" w:hAnsi="Arial"/>
          <w:sz w:val="22"/>
          <w:lang w:eastAsia="en-US"/>
        </w:rPr>
        <w:t xml:space="preserve"> </w:t>
      </w:r>
    </w:p>
    <w:p w:rsidR="00C56968" w:rsidRPr="00D51811" w:rsidRDefault="00C56968" w:rsidP="00EB40B3">
      <w:pPr>
        <w:outlineLvl w:val="0"/>
        <w:rPr>
          <w:rFonts w:ascii="Arial" w:hAnsi="Arial"/>
          <w:b/>
          <w:sz w:val="22"/>
          <w:lang w:eastAsia="en-US"/>
        </w:rPr>
      </w:pPr>
      <w:r w:rsidRPr="00D51811">
        <w:rPr>
          <w:rFonts w:ascii="Arial" w:hAnsi="Arial"/>
          <w:b/>
          <w:sz w:val="22"/>
          <w:lang w:eastAsia="en-US"/>
        </w:rPr>
        <w:t>Vision Statement</w:t>
      </w:r>
      <w:r w:rsidR="00D51811" w:rsidRPr="00D51811">
        <w:rPr>
          <w:rFonts w:ascii="Arial" w:hAnsi="Arial"/>
          <w:b/>
          <w:sz w:val="22"/>
          <w:lang w:eastAsia="en-US"/>
        </w:rPr>
        <w:t>:</w:t>
      </w:r>
    </w:p>
    <w:p w:rsidR="00C56968" w:rsidRPr="00C56968" w:rsidRDefault="00C56968" w:rsidP="00C56968">
      <w:pPr>
        <w:rPr>
          <w:rFonts w:ascii="Arial" w:hAnsi="Arial"/>
          <w:sz w:val="22"/>
          <w:lang w:eastAsia="en-US"/>
        </w:rPr>
      </w:pPr>
    </w:p>
    <w:p w:rsidR="00C56968" w:rsidRPr="00C56968" w:rsidRDefault="00C56968" w:rsidP="00C56968">
      <w:pPr>
        <w:rPr>
          <w:rFonts w:ascii="Arial" w:hAnsi="Arial"/>
          <w:sz w:val="22"/>
          <w:lang w:eastAsia="en-US"/>
        </w:rPr>
      </w:pPr>
      <w:r w:rsidRPr="00C56968">
        <w:rPr>
          <w:rFonts w:ascii="Arial" w:hAnsi="Arial"/>
          <w:sz w:val="22"/>
          <w:lang w:eastAsia="en-US"/>
        </w:rPr>
        <w:t>To be a leader for undergraduate and graduate education and research in the Pacific Northwest in engineering, science, energy, health, information sciences and technology.</w:t>
      </w:r>
    </w:p>
    <w:p w:rsidR="00C56968" w:rsidRPr="00C56968" w:rsidRDefault="00C56968" w:rsidP="00C56968">
      <w:pPr>
        <w:rPr>
          <w:rFonts w:ascii="Arial" w:hAnsi="Arial"/>
          <w:sz w:val="22"/>
          <w:lang w:eastAsia="en-US"/>
        </w:rPr>
      </w:pPr>
    </w:p>
    <w:p w:rsidR="00C56968" w:rsidRDefault="00D51811" w:rsidP="00C56968">
      <w:pPr>
        <w:rPr>
          <w:rFonts w:ascii="Arial" w:hAnsi="Arial"/>
          <w:sz w:val="22"/>
          <w:lang w:eastAsia="en-US"/>
        </w:rPr>
      </w:pPr>
      <w:r>
        <w:rPr>
          <w:rFonts w:ascii="Arial" w:hAnsi="Arial"/>
          <w:sz w:val="22"/>
          <w:lang w:eastAsia="en-US"/>
        </w:rPr>
        <w:t>Montana Tech also has clear guiding principles which are as follows:</w:t>
      </w:r>
    </w:p>
    <w:p w:rsidR="00D51811" w:rsidRPr="00C56968" w:rsidRDefault="00D51811" w:rsidP="00C56968">
      <w:pPr>
        <w:rPr>
          <w:rFonts w:ascii="Arial" w:hAnsi="Arial"/>
          <w:sz w:val="22"/>
          <w:lang w:eastAsia="en-US"/>
        </w:rPr>
      </w:pPr>
    </w:p>
    <w:p w:rsidR="00C56968" w:rsidRPr="00C56968" w:rsidRDefault="00C56968" w:rsidP="00C56968">
      <w:pPr>
        <w:rPr>
          <w:rFonts w:ascii="Arial" w:hAnsi="Arial"/>
          <w:sz w:val="22"/>
          <w:lang w:eastAsia="en-US"/>
        </w:rPr>
      </w:pPr>
      <w:r>
        <w:rPr>
          <w:rFonts w:ascii="Arial" w:hAnsi="Arial"/>
          <w:sz w:val="22"/>
          <w:lang w:eastAsia="en-US"/>
        </w:rPr>
        <w:t xml:space="preserve">• </w:t>
      </w:r>
      <w:r w:rsidRPr="00C56968">
        <w:rPr>
          <w:rFonts w:ascii="Arial" w:hAnsi="Arial"/>
          <w:sz w:val="22"/>
          <w:lang w:eastAsia="en-US"/>
        </w:rPr>
        <w:t xml:space="preserve">To honor our heritage as a </w:t>
      </w:r>
      <w:r w:rsidR="00D51811">
        <w:rPr>
          <w:rFonts w:ascii="Arial" w:hAnsi="Arial"/>
          <w:sz w:val="22"/>
          <w:lang w:eastAsia="en-US"/>
        </w:rPr>
        <w:t>premier engineering institution;</w:t>
      </w:r>
    </w:p>
    <w:p w:rsidR="00C56968" w:rsidRPr="00C56968" w:rsidRDefault="00C56968" w:rsidP="00C56968">
      <w:pPr>
        <w:rPr>
          <w:rFonts w:ascii="Arial" w:hAnsi="Arial"/>
          <w:sz w:val="22"/>
          <w:lang w:eastAsia="en-US"/>
        </w:rPr>
      </w:pPr>
      <w:r>
        <w:rPr>
          <w:rFonts w:ascii="Arial" w:hAnsi="Arial"/>
          <w:sz w:val="22"/>
          <w:lang w:eastAsia="en-US"/>
        </w:rPr>
        <w:t xml:space="preserve">• </w:t>
      </w:r>
      <w:r w:rsidRPr="00C56968">
        <w:rPr>
          <w:rFonts w:ascii="Arial" w:hAnsi="Arial"/>
          <w:sz w:val="22"/>
          <w:lang w:eastAsia="en-US"/>
        </w:rPr>
        <w:t>To attract and educate</w:t>
      </w:r>
      <w:r w:rsidR="00D51811">
        <w:rPr>
          <w:rFonts w:ascii="Arial" w:hAnsi="Arial"/>
          <w:sz w:val="22"/>
          <w:lang w:eastAsia="en-US"/>
        </w:rPr>
        <w:t xml:space="preserve"> motivated and capable students;</w:t>
      </w:r>
    </w:p>
    <w:p w:rsidR="00C56968" w:rsidRPr="00C56968" w:rsidRDefault="00C56968" w:rsidP="00C56968">
      <w:pPr>
        <w:rPr>
          <w:rFonts w:ascii="Arial" w:hAnsi="Arial"/>
          <w:sz w:val="22"/>
          <w:lang w:eastAsia="en-US"/>
        </w:rPr>
      </w:pPr>
      <w:r>
        <w:rPr>
          <w:rFonts w:ascii="Arial" w:hAnsi="Arial"/>
          <w:sz w:val="22"/>
          <w:lang w:eastAsia="en-US"/>
        </w:rPr>
        <w:t xml:space="preserve">• </w:t>
      </w:r>
      <w:r w:rsidRPr="00C56968">
        <w:rPr>
          <w:rFonts w:ascii="Arial" w:hAnsi="Arial"/>
          <w:sz w:val="22"/>
          <w:lang w:eastAsia="en-US"/>
        </w:rPr>
        <w:t>To provide a quality education t</w:t>
      </w:r>
      <w:r w:rsidR="00D51811">
        <w:rPr>
          <w:rFonts w:ascii="Arial" w:hAnsi="Arial"/>
          <w:sz w:val="22"/>
          <w:lang w:eastAsia="en-US"/>
        </w:rPr>
        <w:t>hat blends theory with practice;</w:t>
      </w:r>
    </w:p>
    <w:p w:rsidR="00C56968" w:rsidRPr="00C56968" w:rsidRDefault="00C56968" w:rsidP="00C56968">
      <w:pPr>
        <w:rPr>
          <w:rFonts w:ascii="Arial" w:hAnsi="Arial"/>
          <w:sz w:val="22"/>
          <w:lang w:eastAsia="en-US"/>
        </w:rPr>
      </w:pPr>
      <w:r>
        <w:rPr>
          <w:rFonts w:ascii="Arial" w:hAnsi="Arial"/>
          <w:sz w:val="22"/>
          <w:lang w:eastAsia="en-US"/>
        </w:rPr>
        <w:t xml:space="preserve">• </w:t>
      </w:r>
      <w:r w:rsidRPr="00C56968">
        <w:rPr>
          <w:rFonts w:ascii="Arial" w:hAnsi="Arial"/>
          <w:sz w:val="22"/>
          <w:lang w:eastAsia="en-US"/>
        </w:rPr>
        <w:t>To recruit, encourage, and enable faculty to develop regional and national reput</w:t>
      </w:r>
      <w:r w:rsidR="00D51811">
        <w:rPr>
          <w:rFonts w:ascii="Arial" w:hAnsi="Arial"/>
          <w:sz w:val="22"/>
          <w:lang w:eastAsia="en-US"/>
        </w:rPr>
        <w:t>ations in teaching and research;</w:t>
      </w:r>
    </w:p>
    <w:p w:rsidR="00C56968" w:rsidRPr="00C56968" w:rsidRDefault="00C56968" w:rsidP="00C56968">
      <w:pPr>
        <w:rPr>
          <w:rFonts w:ascii="Arial" w:hAnsi="Arial"/>
          <w:sz w:val="22"/>
          <w:lang w:eastAsia="en-US"/>
        </w:rPr>
      </w:pPr>
      <w:r>
        <w:rPr>
          <w:rFonts w:ascii="Arial" w:hAnsi="Arial"/>
          <w:sz w:val="22"/>
          <w:lang w:eastAsia="en-US"/>
        </w:rPr>
        <w:t xml:space="preserve">• </w:t>
      </w:r>
      <w:r w:rsidRPr="00C56968">
        <w:rPr>
          <w:rFonts w:ascii="Arial" w:hAnsi="Arial"/>
          <w:sz w:val="22"/>
          <w:lang w:eastAsia="en-US"/>
        </w:rPr>
        <w:t>To collaborate with others to serve the needs of the community, the S</w:t>
      </w:r>
      <w:r w:rsidR="00D51811">
        <w:rPr>
          <w:rFonts w:ascii="Arial" w:hAnsi="Arial"/>
          <w:sz w:val="22"/>
          <w:lang w:eastAsia="en-US"/>
        </w:rPr>
        <w:t>tate of Montana, and the Nation.</w:t>
      </w:r>
    </w:p>
    <w:p w:rsidR="00C56968" w:rsidRPr="00C56968" w:rsidRDefault="00C56968" w:rsidP="00C56968">
      <w:pPr>
        <w:rPr>
          <w:rFonts w:ascii="Arial" w:hAnsi="Arial"/>
          <w:sz w:val="22"/>
          <w:lang w:eastAsia="en-US"/>
        </w:rPr>
      </w:pPr>
    </w:p>
    <w:p w:rsidR="00C56968" w:rsidRDefault="00C56968" w:rsidP="00C56968">
      <w:pPr>
        <w:rPr>
          <w:rFonts w:ascii="Arial" w:hAnsi="Arial"/>
          <w:sz w:val="22"/>
          <w:lang w:eastAsia="en-US"/>
        </w:rPr>
      </w:pPr>
      <w:r w:rsidRPr="00C56968">
        <w:rPr>
          <w:rFonts w:ascii="Arial" w:hAnsi="Arial"/>
          <w:sz w:val="22"/>
          <w:lang w:eastAsia="en-US"/>
        </w:rPr>
        <w:t>The current strategic plan for Montana T</w:t>
      </w:r>
      <w:r w:rsidR="00D51811">
        <w:rPr>
          <w:rFonts w:ascii="Arial" w:hAnsi="Arial"/>
          <w:sz w:val="22"/>
          <w:lang w:eastAsia="en-US"/>
        </w:rPr>
        <w:t>ech has defined six main goals:</w:t>
      </w:r>
    </w:p>
    <w:p w:rsidR="00C56968" w:rsidRPr="00C56968" w:rsidRDefault="00C56968" w:rsidP="00C56968">
      <w:pPr>
        <w:rPr>
          <w:rFonts w:ascii="Arial" w:hAnsi="Arial"/>
          <w:sz w:val="22"/>
          <w:lang w:eastAsia="en-US"/>
        </w:rPr>
      </w:pPr>
    </w:p>
    <w:p w:rsidR="00C56968" w:rsidRPr="00C56968" w:rsidRDefault="00C56968" w:rsidP="00C56968">
      <w:pPr>
        <w:rPr>
          <w:rFonts w:ascii="Arial" w:hAnsi="Arial"/>
          <w:sz w:val="22"/>
          <w:lang w:eastAsia="en-US"/>
        </w:rPr>
      </w:pPr>
      <w:r>
        <w:rPr>
          <w:rFonts w:ascii="Arial" w:hAnsi="Arial"/>
          <w:sz w:val="22"/>
          <w:lang w:eastAsia="en-US"/>
        </w:rPr>
        <w:t xml:space="preserve">• </w:t>
      </w:r>
      <w:r w:rsidR="00D51811">
        <w:rPr>
          <w:rFonts w:ascii="Arial" w:hAnsi="Arial"/>
          <w:sz w:val="22"/>
          <w:lang w:eastAsia="en-US"/>
        </w:rPr>
        <w:t xml:space="preserve">Goal #1 </w:t>
      </w:r>
      <w:r w:rsidR="007B6C19">
        <w:rPr>
          <w:rFonts w:ascii="Arial" w:hAnsi="Arial"/>
          <w:sz w:val="22"/>
          <w:lang w:eastAsia="en-US"/>
        </w:rPr>
        <w:t>–</w:t>
      </w:r>
      <w:r w:rsidR="00D51811">
        <w:rPr>
          <w:rFonts w:ascii="Arial" w:hAnsi="Arial"/>
          <w:sz w:val="22"/>
          <w:lang w:eastAsia="en-US"/>
        </w:rPr>
        <w:t xml:space="preserve"> </w:t>
      </w:r>
      <w:r w:rsidRPr="00C56968">
        <w:rPr>
          <w:rFonts w:ascii="Arial" w:hAnsi="Arial"/>
          <w:sz w:val="22"/>
          <w:lang w:eastAsia="en-US"/>
        </w:rPr>
        <w:t>Sustain and Enhance the Quality of All Academic Programs</w:t>
      </w:r>
    </w:p>
    <w:p w:rsidR="00C56968" w:rsidRPr="00C56968" w:rsidRDefault="00C56968" w:rsidP="00C56968">
      <w:pPr>
        <w:rPr>
          <w:rFonts w:ascii="Arial" w:hAnsi="Arial"/>
          <w:sz w:val="22"/>
          <w:lang w:eastAsia="en-US"/>
        </w:rPr>
      </w:pPr>
      <w:r>
        <w:rPr>
          <w:rFonts w:ascii="Arial" w:hAnsi="Arial"/>
          <w:sz w:val="22"/>
          <w:lang w:eastAsia="en-US"/>
        </w:rPr>
        <w:t xml:space="preserve">• </w:t>
      </w:r>
      <w:r w:rsidR="007B6C19">
        <w:rPr>
          <w:rFonts w:ascii="Arial" w:hAnsi="Arial"/>
          <w:sz w:val="22"/>
          <w:lang w:eastAsia="en-US"/>
        </w:rPr>
        <w:t>Goal #2 –</w:t>
      </w:r>
      <w:r w:rsidR="00EF668A">
        <w:rPr>
          <w:rFonts w:ascii="Arial" w:hAnsi="Arial"/>
          <w:sz w:val="22"/>
          <w:lang w:eastAsia="en-US"/>
        </w:rPr>
        <w:t xml:space="preserve"> </w:t>
      </w:r>
      <w:r w:rsidRPr="00C56968">
        <w:rPr>
          <w:rFonts w:ascii="Arial" w:hAnsi="Arial"/>
          <w:sz w:val="22"/>
          <w:lang w:eastAsia="en-US"/>
        </w:rPr>
        <w:t>Advance the Reputation for Quality and Value</w:t>
      </w:r>
    </w:p>
    <w:p w:rsidR="00C56968" w:rsidRPr="00C56968" w:rsidRDefault="00C56968" w:rsidP="00C56968">
      <w:pPr>
        <w:rPr>
          <w:rFonts w:ascii="Arial" w:hAnsi="Arial"/>
          <w:sz w:val="22"/>
          <w:lang w:eastAsia="en-US"/>
        </w:rPr>
      </w:pPr>
      <w:r>
        <w:rPr>
          <w:rFonts w:ascii="Arial" w:hAnsi="Arial"/>
          <w:sz w:val="22"/>
          <w:lang w:eastAsia="en-US"/>
        </w:rPr>
        <w:t xml:space="preserve">• </w:t>
      </w:r>
      <w:r w:rsidR="007B6C19">
        <w:rPr>
          <w:rFonts w:ascii="Arial" w:hAnsi="Arial"/>
          <w:sz w:val="22"/>
          <w:lang w:eastAsia="en-US"/>
        </w:rPr>
        <w:t>Goal #3 –</w:t>
      </w:r>
      <w:r w:rsidR="00EF668A">
        <w:rPr>
          <w:rFonts w:ascii="Arial" w:hAnsi="Arial"/>
          <w:sz w:val="22"/>
          <w:lang w:eastAsia="en-US"/>
        </w:rPr>
        <w:t xml:space="preserve"> </w:t>
      </w:r>
      <w:r w:rsidRPr="00C56968">
        <w:rPr>
          <w:rFonts w:ascii="Arial" w:hAnsi="Arial"/>
          <w:sz w:val="22"/>
          <w:lang w:eastAsia="en-US"/>
        </w:rPr>
        <w:t>Enhance Research and Scholarly Activities</w:t>
      </w:r>
    </w:p>
    <w:p w:rsidR="00C56968" w:rsidRPr="00C56968" w:rsidRDefault="00C56968" w:rsidP="00C56968">
      <w:pPr>
        <w:rPr>
          <w:rFonts w:ascii="Arial" w:hAnsi="Arial"/>
          <w:sz w:val="22"/>
          <w:lang w:eastAsia="en-US"/>
        </w:rPr>
      </w:pPr>
      <w:r>
        <w:rPr>
          <w:rFonts w:ascii="Arial" w:hAnsi="Arial"/>
          <w:sz w:val="22"/>
          <w:lang w:eastAsia="en-US"/>
        </w:rPr>
        <w:lastRenderedPageBreak/>
        <w:t xml:space="preserve">• </w:t>
      </w:r>
      <w:r w:rsidR="007B6C19">
        <w:rPr>
          <w:rFonts w:ascii="Arial" w:hAnsi="Arial"/>
          <w:sz w:val="22"/>
          <w:lang w:eastAsia="en-US"/>
        </w:rPr>
        <w:t>Goal #4 –</w:t>
      </w:r>
      <w:r w:rsidRPr="00C56968">
        <w:rPr>
          <w:rFonts w:ascii="Arial" w:hAnsi="Arial"/>
          <w:sz w:val="22"/>
          <w:lang w:eastAsia="en-US"/>
        </w:rPr>
        <w:t xml:space="preserve"> Enhance Relationships with Business and Industry</w:t>
      </w:r>
    </w:p>
    <w:p w:rsidR="00C56968" w:rsidRPr="00C56968" w:rsidRDefault="00C56968" w:rsidP="00C56968">
      <w:pPr>
        <w:rPr>
          <w:rFonts w:ascii="Arial" w:hAnsi="Arial"/>
          <w:sz w:val="22"/>
          <w:lang w:eastAsia="en-US"/>
        </w:rPr>
      </w:pPr>
      <w:r>
        <w:rPr>
          <w:rFonts w:ascii="Arial" w:hAnsi="Arial"/>
          <w:sz w:val="22"/>
          <w:lang w:eastAsia="en-US"/>
        </w:rPr>
        <w:t xml:space="preserve">• </w:t>
      </w:r>
      <w:r w:rsidR="007B6C19">
        <w:rPr>
          <w:rFonts w:ascii="Arial" w:hAnsi="Arial"/>
          <w:sz w:val="22"/>
          <w:lang w:eastAsia="en-US"/>
        </w:rPr>
        <w:t>Goal #5 –</w:t>
      </w:r>
      <w:r w:rsidR="00EF668A">
        <w:rPr>
          <w:rFonts w:ascii="Arial" w:hAnsi="Arial"/>
          <w:sz w:val="22"/>
          <w:lang w:eastAsia="en-US"/>
        </w:rPr>
        <w:t xml:space="preserve"> </w:t>
      </w:r>
      <w:r w:rsidRPr="00C56968">
        <w:rPr>
          <w:rFonts w:ascii="Arial" w:hAnsi="Arial"/>
          <w:sz w:val="22"/>
          <w:lang w:eastAsia="en-US"/>
        </w:rPr>
        <w:t>Enhance Educational Access and Opportunities</w:t>
      </w:r>
    </w:p>
    <w:p w:rsidR="00C56968" w:rsidRDefault="00C56968" w:rsidP="00C56968">
      <w:pPr>
        <w:rPr>
          <w:rFonts w:ascii="Arial" w:hAnsi="Arial"/>
          <w:sz w:val="22"/>
          <w:lang w:eastAsia="en-US"/>
        </w:rPr>
      </w:pPr>
      <w:r>
        <w:rPr>
          <w:rFonts w:ascii="Arial" w:hAnsi="Arial"/>
          <w:sz w:val="22"/>
          <w:lang w:eastAsia="en-US"/>
        </w:rPr>
        <w:t xml:space="preserve">• </w:t>
      </w:r>
      <w:r w:rsidR="007B6C19">
        <w:rPr>
          <w:rFonts w:ascii="Arial" w:hAnsi="Arial"/>
          <w:sz w:val="22"/>
          <w:lang w:eastAsia="en-US"/>
        </w:rPr>
        <w:t>Goal #6 –</w:t>
      </w:r>
      <w:r w:rsidR="00EF668A">
        <w:rPr>
          <w:rFonts w:ascii="Arial" w:hAnsi="Arial"/>
          <w:sz w:val="22"/>
          <w:lang w:eastAsia="en-US"/>
        </w:rPr>
        <w:t xml:space="preserve"> </w:t>
      </w:r>
      <w:r w:rsidRPr="00C56968">
        <w:rPr>
          <w:rFonts w:ascii="Arial" w:hAnsi="Arial"/>
          <w:sz w:val="22"/>
          <w:lang w:eastAsia="en-US"/>
        </w:rPr>
        <w:t>Increase Enrollment to 2,688 (FTE) by 2012</w:t>
      </w:r>
    </w:p>
    <w:p w:rsidR="00C56968" w:rsidRPr="00C56968" w:rsidRDefault="00C56968" w:rsidP="00C56968">
      <w:pPr>
        <w:rPr>
          <w:rFonts w:ascii="Arial" w:hAnsi="Arial"/>
          <w:sz w:val="22"/>
          <w:lang w:eastAsia="en-US"/>
        </w:rPr>
      </w:pPr>
    </w:p>
    <w:p w:rsidR="00C56968" w:rsidRDefault="00C56968" w:rsidP="00C56968">
      <w:pPr>
        <w:rPr>
          <w:rFonts w:ascii="Arial" w:hAnsi="Arial"/>
          <w:sz w:val="22"/>
          <w:lang w:eastAsia="en-US"/>
        </w:rPr>
      </w:pPr>
      <w:r w:rsidRPr="00C56968">
        <w:rPr>
          <w:rFonts w:ascii="Arial" w:hAnsi="Arial"/>
          <w:sz w:val="22"/>
          <w:lang w:eastAsia="en-US"/>
        </w:rPr>
        <w:t>E</w:t>
      </w:r>
      <w:r w:rsidR="007B6C19">
        <w:rPr>
          <w:rFonts w:ascii="Arial" w:hAnsi="Arial"/>
          <w:sz w:val="22"/>
          <w:lang w:eastAsia="en-US"/>
        </w:rPr>
        <w:t>ach</w:t>
      </w:r>
      <w:r w:rsidRPr="00C56968">
        <w:rPr>
          <w:rFonts w:ascii="Arial" w:hAnsi="Arial"/>
          <w:sz w:val="22"/>
          <w:lang w:eastAsia="en-US"/>
        </w:rPr>
        <w:t xml:space="preserve"> goal has a </w:t>
      </w:r>
      <w:r w:rsidR="007B6C19">
        <w:rPr>
          <w:rFonts w:ascii="Arial" w:hAnsi="Arial"/>
          <w:sz w:val="22"/>
          <w:lang w:eastAsia="en-US"/>
        </w:rPr>
        <w:t xml:space="preserve">separate </w:t>
      </w:r>
      <w:r w:rsidRPr="00C56968">
        <w:rPr>
          <w:rFonts w:ascii="Arial" w:hAnsi="Arial"/>
          <w:sz w:val="22"/>
          <w:lang w:eastAsia="en-US"/>
        </w:rPr>
        <w:t xml:space="preserve">list of </w:t>
      </w:r>
      <w:r w:rsidR="007B6C19">
        <w:rPr>
          <w:rFonts w:ascii="Arial" w:hAnsi="Arial"/>
          <w:sz w:val="22"/>
          <w:lang w:eastAsia="en-US"/>
        </w:rPr>
        <w:t xml:space="preserve">specific </w:t>
      </w:r>
      <w:r w:rsidR="00EF668A">
        <w:rPr>
          <w:rFonts w:ascii="Arial" w:hAnsi="Arial"/>
          <w:sz w:val="22"/>
          <w:lang w:eastAsia="en-US"/>
        </w:rPr>
        <w:t xml:space="preserve">objectives and </w:t>
      </w:r>
      <w:r w:rsidRPr="00C56968">
        <w:rPr>
          <w:rFonts w:ascii="Arial" w:hAnsi="Arial"/>
          <w:sz w:val="22"/>
          <w:lang w:eastAsia="en-US"/>
        </w:rPr>
        <w:t>success indicators that define how the goal will be reached.  All operational financial plans must support thi</w:t>
      </w:r>
      <w:r w:rsidR="00C9001D">
        <w:rPr>
          <w:rFonts w:ascii="Arial" w:hAnsi="Arial"/>
          <w:sz w:val="22"/>
          <w:lang w:eastAsia="en-US"/>
        </w:rPr>
        <w:t xml:space="preserve">s strategic plan. A full copy of the strategic plan is presented in </w:t>
      </w:r>
      <w:r w:rsidR="007556A7" w:rsidRPr="00E67007">
        <w:rPr>
          <w:rFonts w:ascii="Arial" w:hAnsi="Arial"/>
          <w:sz w:val="22"/>
          <w:lang w:eastAsia="en-US"/>
        </w:rPr>
        <w:t xml:space="preserve">Exhibit </w:t>
      </w:r>
      <w:r w:rsidR="00E67007">
        <w:rPr>
          <w:rFonts w:ascii="Arial" w:hAnsi="Arial"/>
          <w:sz w:val="22"/>
          <w:lang w:eastAsia="en-US"/>
        </w:rPr>
        <w:t>7.A.I</w:t>
      </w:r>
      <w:r w:rsidR="00C9001D">
        <w:rPr>
          <w:rFonts w:ascii="Arial" w:hAnsi="Arial"/>
          <w:sz w:val="22"/>
          <w:lang w:eastAsia="en-US"/>
        </w:rPr>
        <w:t xml:space="preserve">, </w:t>
      </w:r>
      <w:hyperlink r:id="rId8" w:history="1">
        <w:r w:rsidR="00C9001D" w:rsidRPr="00C9001D">
          <w:rPr>
            <w:rStyle w:val="Hyperlink"/>
            <w:rFonts w:ascii="Arial" w:hAnsi="Arial"/>
            <w:i/>
            <w:sz w:val="22"/>
            <w:lang w:eastAsia="en-US"/>
          </w:rPr>
          <w:t>Montana Tech Strategic Plan</w:t>
        </w:r>
      </w:hyperlink>
      <w:r w:rsidR="00C9001D">
        <w:rPr>
          <w:rFonts w:ascii="Arial" w:hAnsi="Arial"/>
          <w:sz w:val="22"/>
          <w:lang w:eastAsia="en-US"/>
        </w:rPr>
        <w:t>.</w:t>
      </w:r>
    </w:p>
    <w:p w:rsidR="00C56968" w:rsidRPr="00C56968" w:rsidRDefault="00C56968" w:rsidP="00C56968">
      <w:pPr>
        <w:rPr>
          <w:rFonts w:ascii="Arial" w:hAnsi="Arial"/>
          <w:sz w:val="22"/>
          <w:lang w:eastAsia="en-US"/>
        </w:rPr>
      </w:pPr>
    </w:p>
    <w:p w:rsidR="00AB1913" w:rsidRDefault="00C56968" w:rsidP="00C56968">
      <w:pPr>
        <w:rPr>
          <w:rFonts w:ascii="Arial" w:hAnsi="Arial"/>
          <w:sz w:val="22"/>
          <w:lang w:eastAsia="en-US"/>
        </w:rPr>
      </w:pPr>
      <w:r w:rsidRPr="00C56968">
        <w:rPr>
          <w:rFonts w:ascii="Arial" w:hAnsi="Arial"/>
          <w:sz w:val="22"/>
          <w:lang w:eastAsia="en-US"/>
        </w:rPr>
        <w:t>A strategic planning committee looks at larger, long-term visions for the institution. The institution</w:t>
      </w:r>
      <w:r w:rsidR="007B6C19">
        <w:rPr>
          <w:rFonts w:ascii="Arial" w:hAnsi="Arial"/>
          <w:sz w:val="22"/>
          <w:lang w:eastAsia="en-US"/>
        </w:rPr>
        <w:t xml:space="preserve"> has renewed its formal, campus-</w:t>
      </w:r>
      <w:r w:rsidRPr="00C56968">
        <w:rPr>
          <w:rFonts w:ascii="Arial" w:hAnsi="Arial"/>
          <w:sz w:val="22"/>
          <w:lang w:eastAsia="en-US"/>
        </w:rPr>
        <w:t>specific strategic pl</w:t>
      </w:r>
      <w:r w:rsidR="007B6C19">
        <w:rPr>
          <w:rFonts w:ascii="Arial" w:hAnsi="Arial"/>
          <w:sz w:val="22"/>
          <w:lang w:eastAsia="en-US"/>
        </w:rPr>
        <w:t>anning activities and refined them</w:t>
      </w:r>
      <w:r w:rsidRPr="00C56968">
        <w:rPr>
          <w:rFonts w:ascii="Arial" w:hAnsi="Arial"/>
          <w:sz w:val="22"/>
          <w:lang w:eastAsia="en-US"/>
        </w:rPr>
        <w:t xml:space="preserve"> into a docume</w:t>
      </w:r>
      <w:r w:rsidR="007556A7">
        <w:rPr>
          <w:rFonts w:ascii="Arial" w:hAnsi="Arial"/>
          <w:sz w:val="22"/>
          <w:lang w:eastAsia="en-US"/>
        </w:rPr>
        <w:t xml:space="preserve">nt, </w:t>
      </w:r>
      <w:hyperlink r:id="rId9" w:history="1">
        <w:r w:rsidR="00C9001D" w:rsidRPr="00AB1913">
          <w:rPr>
            <w:rStyle w:val="Hyperlink"/>
            <w:rFonts w:ascii="Arial" w:hAnsi="Arial"/>
            <w:i/>
            <w:sz w:val="22"/>
            <w:lang w:eastAsia="en-US"/>
          </w:rPr>
          <w:t>Montana Tech Vision 2025</w:t>
        </w:r>
      </w:hyperlink>
      <w:r w:rsidR="00C9001D">
        <w:rPr>
          <w:rFonts w:ascii="Arial" w:hAnsi="Arial"/>
          <w:sz w:val="22"/>
          <w:lang w:eastAsia="en-US"/>
        </w:rPr>
        <w:t xml:space="preserve">, listed </w:t>
      </w:r>
      <w:proofErr w:type="gramStart"/>
      <w:r w:rsidR="00C9001D">
        <w:rPr>
          <w:rFonts w:ascii="Arial" w:hAnsi="Arial"/>
          <w:sz w:val="22"/>
          <w:lang w:eastAsia="en-US"/>
        </w:rPr>
        <w:t xml:space="preserve">in  </w:t>
      </w:r>
      <w:r w:rsidR="009A4E41" w:rsidRPr="009A4E41">
        <w:rPr>
          <w:rFonts w:ascii="Arial" w:hAnsi="Arial"/>
          <w:sz w:val="22"/>
          <w:lang w:eastAsia="en-US"/>
        </w:rPr>
        <w:t>Exhibit</w:t>
      </w:r>
      <w:proofErr w:type="gramEnd"/>
      <w:r w:rsidR="009A4E41" w:rsidRPr="009A4E41">
        <w:rPr>
          <w:rFonts w:ascii="Arial" w:hAnsi="Arial"/>
          <w:sz w:val="22"/>
          <w:lang w:eastAsia="en-US"/>
        </w:rPr>
        <w:t xml:space="preserve"> 7.A.</w:t>
      </w:r>
      <w:r w:rsidR="009A4E41">
        <w:rPr>
          <w:rFonts w:ascii="Arial" w:hAnsi="Arial"/>
          <w:sz w:val="22"/>
          <w:lang w:eastAsia="en-US"/>
        </w:rPr>
        <w:t>II</w:t>
      </w:r>
      <w:r w:rsidR="00C9001D">
        <w:rPr>
          <w:rFonts w:ascii="Arial" w:hAnsi="Arial"/>
          <w:sz w:val="22"/>
          <w:lang w:eastAsia="en-US"/>
        </w:rPr>
        <w:t>.</w:t>
      </w:r>
      <w:r w:rsidRPr="00C56968">
        <w:rPr>
          <w:rFonts w:ascii="Arial" w:hAnsi="Arial"/>
          <w:sz w:val="22"/>
          <w:lang w:eastAsia="en-US"/>
        </w:rPr>
        <w:t xml:space="preserve"> This document is specific for the Montana Tech campus.  The Board of Regents actively develops a broader plan for the entire Montana University System.  The strategic plan for Montana Tech and the long range vision are also developed to help achieve the goals of the </w:t>
      </w:r>
      <w:hyperlink r:id="rId10" w:history="1">
        <w:r w:rsidRPr="00A42EF8">
          <w:rPr>
            <w:rStyle w:val="Hyperlink"/>
            <w:rFonts w:ascii="Arial" w:hAnsi="Arial"/>
            <w:i/>
            <w:sz w:val="22"/>
            <w:lang w:eastAsia="en-US"/>
          </w:rPr>
          <w:t>Board of Regents</w:t>
        </w:r>
        <w:r w:rsidR="00EF668A" w:rsidRPr="00A42EF8">
          <w:rPr>
            <w:rStyle w:val="Hyperlink"/>
            <w:rFonts w:ascii="Arial" w:hAnsi="Arial"/>
            <w:i/>
            <w:sz w:val="22"/>
            <w:lang w:eastAsia="en-US"/>
          </w:rPr>
          <w:t>’</w:t>
        </w:r>
        <w:r w:rsidR="00AB1913" w:rsidRPr="00A42EF8">
          <w:rPr>
            <w:rStyle w:val="Hyperlink"/>
            <w:rFonts w:ascii="Arial" w:hAnsi="Arial"/>
            <w:i/>
            <w:sz w:val="22"/>
            <w:lang w:eastAsia="en-US"/>
          </w:rPr>
          <w:t xml:space="preserve"> Strategic Plan</w:t>
        </w:r>
      </w:hyperlink>
      <w:r w:rsidR="00AB1913">
        <w:rPr>
          <w:rFonts w:ascii="Arial" w:hAnsi="Arial"/>
          <w:sz w:val="22"/>
          <w:lang w:eastAsia="en-US"/>
        </w:rPr>
        <w:t>, presented in Exhibit 7.A.III.</w:t>
      </w:r>
      <w:r w:rsidR="003D5FB4">
        <w:rPr>
          <w:rFonts w:ascii="Arial" w:hAnsi="Arial"/>
          <w:sz w:val="22"/>
          <w:lang w:eastAsia="en-US"/>
        </w:rPr>
        <w:t xml:space="preserve">  The main goals of this plan are</w:t>
      </w:r>
      <w:r w:rsidRPr="00C56968">
        <w:rPr>
          <w:rFonts w:ascii="Arial" w:hAnsi="Arial"/>
          <w:sz w:val="22"/>
          <w:lang w:eastAsia="en-US"/>
        </w:rPr>
        <w:t xml:space="preserve"> increasing the educational attainment of Montanans, assisting in the expansion and improvement of the economy, and improving institutional efficiency a</w:t>
      </w:r>
      <w:r w:rsidR="00AB1913">
        <w:rPr>
          <w:rFonts w:ascii="Arial" w:hAnsi="Arial"/>
          <w:sz w:val="22"/>
          <w:lang w:eastAsia="en-US"/>
        </w:rPr>
        <w:t>nd effectiveness.</w:t>
      </w:r>
    </w:p>
    <w:p w:rsidR="00C56968" w:rsidRPr="00C56968" w:rsidRDefault="00C56968" w:rsidP="00C56968">
      <w:pPr>
        <w:rPr>
          <w:rFonts w:ascii="Arial" w:hAnsi="Arial"/>
          <w:sz w:val="22"/>
          <w:lang w:eastAsia="en-US"/>
        </w:rPr>
      </w:pPr>
      <w:r w:rsidRPr="00C56968">
        <w:rPr>
          <w:rFonts w:ascii="Arial" w:hAnsi="Arial"/>
          <w:sz w:val="22"/>
          <w:lang w:eastAsia="en-US"/>
        </w:rPr>
        <w:t xml:space="preserve">      </w:t>
      </w:r>
    </w:p>
    <w:p w:rsidR="00C56968" w:rsidRPr="00C56968" w:rsidRDefault="00EF668A" w:rsidP="00C56968">
      <w:pPr>
        <w:rPr>
          <w:rFonts w:ascii="Arial" w:hAnsi="Arial"/>
          <w:sz w:val="22"/>
          <w:lang w:eastAsia="en-US"/>
        </w:rPr>
      </w:pPr>
      <w:r>
        <w:rPr>
          <w:rFonts w:ascii="Arial" w:hAnsi="Arial"/>
          <w:sz w:val="22"/>
          <w:lang w:eastAsia="en-US"/>
        </w:rPr>
        <w:t xml:space="preserve">The Chancellor’s Cabinet, </w:t>
      </w:r>
      <w:r w:rsidR="007B6C19">
        <w:rPr>
          <w:rFonts w:ascii="Arial" w:hAnsi="Arial"/>
          <w:sz w:val="22"/>
          <w:lang w:eastAsia="en-US"/>
        </w:rPr>
        <w:t xml:space="preserve">which is </w:t>
      </w:r>
      <w:r w:rsidR="00C56968" w:rsidRPr="00C56968">
        <w:rPr>
          <w:rFonts w:ascii="Arial" w:hAnsi="Arial"/>
          <w:sz w:val="22"/>
          <w:lang w:eastAsia="en-US"/>
        </w:rPr>
        <w:t xml:space="preserve">comprised of </w:t>
      </w:r>
      <w:r>
        <w:rPr>
          <w:rFonts w:ascii="Arial" w:hAnsi="Arial"/>
          <w:sz w:val="22"/>
          <w:lang w:eastAsia="en-US"/>
        </w:rPr>
        <w:t xml:space="preserve">the </w:t>
      </w:r>
      <w:r w:rsidR="00C56968" w:rsidRPr="00C56968">
        <w:rPr>
          <w:rFonts w:ascii="Arial" w:hAnsi="Arial"/>
          <w:sz w:val="22"/>
          <w:lang w:eastAsia="en-US"/>
        </w:rPr>
        <w:t xml:space="preserve">Vice Chancellors, </w:t>
      </w:r>
      <w:r>
        <w:rPr>
          <w:rFonts w:ascii="Arial" w:hAnsi="Arial"/>
          <w:sz w:val="22"/>
          <w:lang w:eastAsia="en-US"/>
        </w:rPr>
        <w:t xml:space="preserve">the </w:t>
      </w:r>
      <w:r w:rsidR="00C56968" w:rsidRPr="00C56968">
        <w:rPr>
          <w:rFonts w:ascii="Arial" w:hAnsi="Arial"/>
          <w:sz w:val="22"/>
          <w:lang w:eastAsia="en-US"/>
        </w:rPr>
        <w:t xml:space="preserve">Deans, the Director of the Montana Bureau of Mines and Geology, </w:t>
      </w:r>
      <w:r>
        <w:rPr>
          <w:rFonts w:ascii="Arial" w:hAnsi="Arial"/>
          <w:sz w:val="22"/>
          <w:lang w:eastAsia="en-US"/>
        </w:rPr>
        <w:t xml:space="preserve">a faculty senate representative, a staff senate representative, </w:t>
      </w:r>
      <w:r w:rsidR="00C56968" w:rsidRPr="00C56968">
        <w:rPr>
          <w:rFonts w:ascii="Arial" w:hAnsi="Arial"/>
          <w:sz w:val="22"/>
          <w:lang w:eastAsia="en-US"/>
        </w:rPr>
        <w:t>and senior staff members, serves as the primary advisory group to the Chancellor and Vi</w:t>
      </w:r>
      <w:r w:rsidR="007B6C19">
        <w:rPr>
          <w:rFonts w:ascii="Arial" w:hAnsi="Arial"/>
          <w:sz w:val="22"/>
          <w:lang w:eastAsia="en-US"/>
        </w:rPr>
        <w:t>ce Chancellors. This</w:t>
      </w:r>
      <w:r>
        <w:rPr>
          <w:rFonts w:ascii="Arial" w:hAnsi="Arial"/>
          <w:sz w:val="22"/>
          <w:lang w:eastAsia="en-US"/>
        </w:rPr>
        <w:t xml:space="preserve"> Cabinet</w:t>
      </w:r>
      <w:r w:rsidR="007B6C19">
        <w:rPr>
          <w:rFonts w:ascii="Arial" w:hAnsi="Arial"/>
          <w:sz w:val="22"/>
          <w:lang w:eastAsia="en-US"/>
        </w:rPr>
        <w:t xml:space="preserve"> is</w:t>
      </w:r>
      <w:r w:rsidR="00C56968" w:rsidRPr="00C56968">
        <w:rPr>
          <w:rFonts w:ascii="Arial" w:hAnsi="Arial"/>
          <w:sz w:val="22"/>
          <w:lang w:eastAsia="en-US"/>
        </w:rPr>
        <w:t xml:space="preserve"> an important clearinghouse for </w:t>
      </w:r>
      <w:r w:rsidR="007B6C19">
        <w:rPr>
          <w:rFonts w:ascii="Arial" w:hAnsi="Arial"/>
          <w:sz w:val="22"/>
          <w:lang w:eastAsia="en-US"/>
        </w:rPr>
        <w:t xml:space="preserve">all </w:t>
      </w:r>
      <w:r w:rsidR="00C56968" w:rsidRPr="00C56968">
        <w:rPr>
          <w:rFonts w:ascii="Arial" w:hAnsi="Arial"/>
          <w:sz w:val="22"/>
          <w:lang w:eastAsia="en-US"/>
        </w:rPr>
        <w:t xml:space="preserve">proposals and initiatives </w:t>
      </w:r>
      <w:r w:rsidR="007B6C19">
        <w:rPr>
          <w:rFonts w:ascii="Arial" w:hAnsi="Arial"/>
          <w:sz w:val="22"/>
          <w:lang w:eastAsia="en-US"/>
        </w:rPr>
        <w:t>that have</w:t>
      </w:r>
      <w:r w:rsidR="00C56968" w:rsidRPr="00C56968">
        <w:rPr>
          <w:rFonts w:ascii="Arial" w:hAnsi="Arial"/>
          <w:sz w:val="22"/>
          <w:lang w:eastAsia="en-US"/>
        </w:rPr>
        <w:t xml:space="preserve"> campus-wide interest and fiscal impact.</w:t>
      </w:r>
      <w:r>
        <w:rPr>
          <w:rFonts w:ascii="Arial" w:hAnsi="Arial"/>
          <w:sz w:val="22"/>
          <w:lang w:eastAsia="en-US"/>
        </w:rPr>
        <w:t xml:space="preserve">  </w:t>
      </w:r>
      <w:r w:rsidR="00C56968" w:rsidRPr="00C56968">
        <w:rPr>
          <w:rFonts w:ascii="Arial" w:hAnsi="Arial"/>
          <w:sz w:val="22"/>
          <w:lang w:eastAsia="en-US"/>
        </w:rPr>
        <w:t>Strategic planning activities are ultimately co</w:t>
      </w:r>
      <w:r>
        <w:rPr>
          <w:rFonts w:ascii="Arial" w:hAnsi="Arial"/>
          <w:sz w:val="22"/>
          <w:lang w:eastAsia="en-US"/>
        </w:rPr>
        <w:t>nsidered by the Cabinet on the</w:t>
      </w:r>
      <w:r w:rsidR="00C56968" w:rsidRPr="00C56968">
        <w:rPr>
          <w:rFonts w:ascii="Arial" w:hAnsi="Arial"/>
          <w:sz w:val="22"/>
          <w:lang w:eastAsia="en-US"/>
        </w:rPr>
        <w:t xml:space="preserve"> path to executive decisions. </w:t>
      </w:r>
      <w:r>
        <w:rPr>
          <w:rFonts w:ascii="Arial" w:hAnsi="Arial"/>
          <w:sz w:val="22"/>
          <w:lang w:eastAsia="en-US"/>
        </w:rPr>
        <w:t xml:space="preserve"> </w:t>
      </w:r>
      <w:r w:rsidR="00C56968" w:rsidRPr="00C56968">
        <w:rPr>
          <w:rFonts w:ascii="Arial" w:hAnsi="Arial"/>
          <w:sz w:val="22"/>
          <w:lang w:eastAsia="en-US"/>
        </w:rPr>
        <w:t xml:space="preserve">Other advisory groups tied directly or indirectly to this process of campus deliberation include the student government, the Faculty Senate, </w:t>
      </w:r>
      <w:r w:rsidR="00866647">
        <w:rPr>
          <w:rFonts w:ascii="Arial" w:hAnsi="Arial"/>
          <w:sz w:val="22"/>
          <w:lang w:eastAsia="en-US"/>
        </w:rPr>
        <w:t xml:space="preserve">the Staff Senate, </w:t>
      </w:r>
      <w:r w:rsidR="00C56968" w:rsidRPr="00C56968">
        <w:rPr>
          <w:rFonts w:ascii="Arial" w:hAnsi="Arial"/>
          <w:sz w:val="22"/>
          <w:lang w:eastAsia="en-US"/>
        </w:rPr>
        <w:t xml:space="preserve">and the faculty assembly. </w:t>
      </w:r>
      <w:r>
        <w:rPr>
          <w:rFonts w:ascii="Arial" w:hAnsi="Arial"/>
          <w:sz w:val="22"/>
          <w:lang w:eastAsia="en-US"/>
        </w:rPr>
        <w:t xml:space="preserve"> </w:t>
      </w:r>
      <w:r w:rsidR="00F54FB9">
        <w:rPr>
          <w:rFonts w:ascii="Arial" w:hAnsi="Arial"/>
          <w:sz w:val="22"/>
          <w:lang w:eastAsia="en-US"/>
        </w:rPr>
        <w:t>Major f</w:t>
      </w:r>
      <w:r w:rsidRPr="00C56968">
        <w:rPr>
          <w:rFonts w:ascii="Arial" w:hAnsi="Arial"/>
          <w:sz w:val="22"/>
          <w:lang w:eastAsia="en-US"/>
        </w:rPr>
        <w:t>inancial co</w:t>
      </w:r>
      <w:r w:rsidR="007B6C19">
        <w:rPr>
          <w:rFonts w:ascii="Arial" w:hAnsi="Arial"/>
          <w:sz w:val="22"/>
          <w:lang w:eastAsia="en-US"/>
        </w:rPr>
        <w:t>nsiderations are</w:t>
      </w:r>
      <w:r w:rsidRPr="00C56968">
        <w:rPr>
          <w:rFonts w:ascii="Arial" w:hAnsi="Arial"/>
          <w:sz w:val="22"/>
          <w:lang w:eastAsia="en-US"/>
        </w:rPr>
        <w:t xml:space="preserve"> part of on-going and major </w:t>
      </w:r>
      <w:r w:rsidR="007B6C19">
        <w:rPr>
          <w:rFonts w:ascii="Arial" w:hAnsi="Arial"/>
          <w:sz w:val="22"/>
          <w:lang w:eastAsia="en-US"/>
        </w:rPr>
        <w:t xml:space="preserve">institutional </w:t>
      </w:r>
      <w:r w:rsidRPr="00C56968">
        <w:rPr>
          <w:rFonts w:ascii="Arial" w:hAnsi="Arial"/>
          <w:sz w:val="22"/>
          <w:lang w:eastAsia="en-US"/>
        </w:rPr>
        <w:t>planni</w:t>
      </w:r>
      <w:r w:rsidR="007B6C19">
        <w:rPr>
          <w:rFonts w:ascii="Arial" w:hAnsi="Arial"/>
          <w:sz w:val="22"/>
          <w:lang w:eastAsia="en-US"/>
        </w:rPr>
        <w:t>ng activities</w:t>
      </w:r>
      <w:r>
        <w:rPr>
          <w:rFonts w:ascii="Arial" w:hAnsi="Arial"/>
          <w:sz w:val="22"/>
          <w:lang w:eastAsia="en-US"/>
        </w:rPr>
        <w:t xml:space="preserve"> and </w:t>
      </w:r>
      <w:r w:rsidR="007B6C19">
        <w:rPr>
          <w:rFonts w:ascii="Arial" w:hAnsi="Arial"/>
          <w:sz w:val="22"/>
          <w:lang w:eastAsia="en-US"/>
        </w:rPr>
        <w:t xml:space="preserve">are </w:t>
      </w:r>
      <w:r w:rsidR="00F54FB9">
        <w:rPr>
          <w:rFonts w:ascii="Arial" w:hAnsi="Arial"/>
          <w:sz w:val="22"/>
          <w:lang w:eastAsia="en-US"/>
        </w:rPr>
        <w:t>generally</w:t>
      </w:r>
      <w:r>
        <w:rPr>
          <w:rFonts w:ascii="Arial" w:hAnsi="Arial"/>
          <w:sz w:val="22"/>
          <w:lang w:eastAsia="en-US"/>
        </w:rPr>
        <w:t xml:space="preserve"> discussed with the many constituent groups </w:t>
      </w:r>
      <w:r w:rsidR="007B6C19">
        <w:rPr>
          <w:rFonts w:ascii="Arial" w:hAnsi="Arial"/>
          <w:sz w:val="22"/>
          <w:lang w:eastAsia="en-US"/>
        </w:rPr>
        <w:t xml:space="preserve">both </w:t>
      </w:r>
      <w:r>
        <w:rPr>
          <w:rFonts w:ascii="Arial" w:hAnsi="Arial"/>
          <w:sz w:val="22"/>
          <w:lang w:eastAsia="en-US"/>
        </w:rPr>
        <w:t>on and off campus</w:t>
      </w:r>
      <w:r w:rsidRPr="00C56968">
        <w:rPr>
          <w:rFonts w:ascii="Arial" w:hAnsi="Arial"/>
          <w:sz w:val="22"/>
          <w:lang w:eastAsia="en-US"/>
        </w:rPr>
        <w:t>.</w:t>
      </w:r>
    </w:p>
    <w:p w:rsidR="00C56968" w:rsidRPr="00C56968" w:rsidRDefault="00C56968" w:rsidP="00C56968">
      <w:pPr>
        <w:rPr>
          <w:rFonts w:ascii="Arial" w:hAnsi="Arial"/>
          <w:sz w:val="22"/>
          <w:lang w:eastAsia="en-US"/>
        </w:rPr>
      </w:pPr>
      <w:r w:rsidRPr="00C56968">
        <w:rPr>
          <w:rFonts w:ascii="Arial" w:hAnsi="Arial"/>
          <w:sz w:val="22"/>
          <w:lang w:eastAsia="en-US"/>
        </w:rPr>
        <w:t xml:space="preserve">      </w:t>
      </w:r>
    </w:p>
    <w:p w:rsidR="00C56968" w:rsidRPr="00C56968" w:rsidRDefault="007B6C19" w:rsidP="00C56968">
      <w:pPr>
        <w:rPr>
          <w:rFonts w:ascii="Arial" w:hAnsi="Arial"/>
          <w:sz w:val="22"/>
          <w:lang w:eastAsia="en-US"/>
        </w:rPr>
      </w:pPr>
      <w:r>
        <w:rPr>
          <w:rFonts w:ascii="Arial" w:hAnsi="Arial"/>
          <w:sz w:val="22"/>
          <w:lang w:eastAsia="en-US"/>
        </w:rPr>
        <w:t>Two-</w:t>
      </w:r>
      <w:r w:rsidR="00866647">
        <w:rPr>
          <w:rFonts w:ascii="Arial" w:hAnsi="Arial"/>
          <w:sz w:val="22"/>
          <w:lang w:eastAsia="en-US"/>
        </w:rPr>
        <w:t xml:space="preserve">year planning processes for educational and general programs begin when </w:t>
      </w:r>
      <w:r w:rsidR="00C56968" w:rsidRPr="00C56968">
        <w:rPr>
          <w:rFonts w:ascii="Arial" w:hAnsi="Arial"/>
          <w:sz w:val="22"/>
          <w:lang w:eastAsia="en-US"/>
        </w:rPr>
        <w:t xml:space="preserve">the campuses work with the Deputy </w:t>
      </w:r>
      <w:r w:rsidR="00EF668A">
        <w:rPr>
          <w:rFonts w:ascii="Arial" w:hAnsi="Arial"/>
          <w:sz w:val="22"/>
          <w:lang w:eastAsia="en-US"/>
        </w:rPr>
        <w:t>Commissioner for Fiscal Affairs</w:t>
      </w:r>
      <w:r w:rsidR="00C56968" w:rsidRPr="00C56968">
        <w:rPr>
          <w:rFonts w:ascii="Arial" w:hAnsi="Arial"/>
          <w:sz w:val="22"/>
          <w:lang w:eastAsia="en-US"/>
        </w:rPr>
        <w:t xml:space="preserve"> from the Office of the Commissioner of Higher Education on funding strategies for </w:t>
      </w:r>
      <w:r w:rsidR="00866647">
        <w:rPr>
          <w:rFonts w:ascii="Arial" w:hAnsi="Arial"/>
          <w:sz w:val="22"/>
          <w:lang w:eastAsia="en-US"/>
        </w:rPr>
        <w:t xml:space="preserve">each legislative </w:t>
      </w:r>
      <w:r w:rsidR="00C56968" w:rsidRPr="00C56968">
        <w:rPr>
          <w:rFonts w:ascii="Arial" w:hAnsi="Arial"/>
          <w:sz w:val="22"/>
          <w:lang w:eastAsia="en-US"/>
        </w:rPr>
        <w:t xml:space="preserve">session. </w:t>
      </w:r>
      <w:r w:rsidR="00ED26F6">
        <w:rPr>
          <w:rFonts w:ascii="Arial" w:hAnsi="Arial"/>
          <w:sz w:val="22"/>
          <w:lang w:eastAsia="en-US"/>
        </w:rPr>
        <w:t xml:space="preserve"> </w:t>
      </w:r>
      <w:r w:rsidR="00C56968" w:rsidRPr="00C56968">
        <w:rPr>
          <w:rFonts w:ascii="Arial" w:hAnsi="Arial"/>
          <w:sz w:val="22"/>
          <w:lang w:eastAsia="en-US"/>
        </w:rPr>
        <w:t>Topics addressed include funding model revisions, tuition projections, distance learning, enrollment projections, and pay plans.</w:t>
      </w:r>
      <w:r w:rsidR="00094C89">
        <w:rPr>
          <w:rFonts w:ascii="Arial" w:hAnsi="Arial"/>
          <w:sz w:val="22"/>
          <w:lang w:eastAsia="en-US"/>
        </w:rPr>
        <w:t xml:space="preserve"> </w:t>
      </w:r>
      <w:r w:rsidR="00C56968" w:rsidRPr="00C56968">
        <w:rPr>
          <w:rFonts w:ascii="Arial" w:hAnsi="Arial"/>
          <w:sz w:val="22"/>
          <w:lang w:eastAsia="en-US"/>
        </w:rPr>
        <w:t xml:space="preserve"> </w:t>
      </w:r>
      <w:r w:rsidR="00094C89" w:rsidRPr="00C56968">
        <w:rPr>
          <w:rFonts w:ascii="Arial" w:hAnsi="Arial"/>
          <w:sz w:val="22"/>
          <w:lang w:eastAsia="en-US"/>
        </w:rPr>
        <w:t xml:space="preserve">The </w:t>
      </w:r>
      <w:r w:rsidR="00094C89">
        <w:rPr>
          <w:rFonts w:ascii="Arial" w:hAnsi="Arial"/>
          <w:sz w:val="22"/>
          <w:lang w:eastAsia="en-US"/>
        </w:rPr>
        <w:t>Vice Chancellor of Administration and Finance</w:t>
      </w:r>
      <w:r w:rsidR="00094C89" w:rsidRPr="00C56968">
        <w:rPr>
          <w:rFonts w:ascii="Arial" w:hAnsi="Arial"/>
          <w:sz w:val="22"/>
          <w:lang w:eastAsia="en-US"/>
        </w:rPr>
        <w:t xml:space="preserve"> at </w:t>
      </w:r>
      <w:r>
        <w:rPr>
          <w:rFonts w:ascii="Arial" w:hAnsi="Arial"/>
          <w:sz w:val="22"/>
          <w:lang w:eastAsia="en-US"/>
        </w:rPr>
        <w:t xml:space="preserve">Montana Tech is responsible to submit </w:t>
      </w:r>
      <w:r w:rsidR="00094C89" w:rsidRPr="00C56968">
        <w:rPr>
          <w:rFonts w:ascii="Arial" w:hAnsi="Arial"/>
          <w:sz w:val="22"/>
          <w:lang w:eastAsia="en-US"/>
        </w:rPr>
        <w:t>the biennium budget request.</w:t>
      </w:r>
      <w:r w:rsidR="00094C89">
        <w:rPr>
          <w:rFonts w:ascii="Arial" w:hAnsi="Arial"/>
          <w:sz w:val="22"/>
          <w:lang w:eastAsia="en-US"/>
        </w:rPr>
        <w:t xml:space="preserve">  </w:t>
      </w:r>
      <w:r w:rsidR="00C56968" w:rsidRPr="00C56968">
        <w:rPr>
          <w:rFonts w:ascii="Arial" w:hAnsi="Arial"/>
          <w:sz w:val="22"/>
          <w:lang w:eastAsia="en-US"/>
        </w:rPr>
        <w:t>As a part of this b</w:t>
      </w:r>
      <w:r>
        <w:rPr>
          <w:rFonts w:ascii="Arial" w:hAnsi="Arial"/>
          <w:sz w:val="22"/>
          <w:lang w:eastAsia="en-US"/>
        </w:rPr>
        <w:t>udgeting process, each campus has the responsibility to prepare</w:t>
      </w:r>
      <w:r w:rsidR="00C56968" w:rsidRPr="00C56968">
        <w:rPr>
          <w:rFonts w:ascii="Arial" w:hAnsi="Arial"/>
          <w:sz w:val="22"/>
          <w:lang w:eastAsia="en-US"/>
        </w:rPr>
        <w:t xml:space="preserve"> and ju</w:t>
      </w:r>
      <w:r>
        <w:rPr>
          <w:rFonts w:ascii="Arial" w:hAnsi="Arial"/>
          <w:sz w:val="22"/>
          <w:lang w:eastAsia="en-US"/>
        </w:rPr>
        <w:t>stify the</w:t>
      </w:r>
      <w:r w:rsidR="00C56968" w:rsidRPr="00C56968">
        <w:rPr>
          <w:rFonts w:ascii="Arial" w:hAnsi="Arial"/>
          <w:sz w:val="22"/>
          <w:lang w:eastAsia="en-US"/>
        </w:rPr>
        <w:t xml:space="preserve"> biennium budget request. After discussions and occasional compromises with the Office of Budget and Program Planning, Tech’s biennium budget request becomes a part of the Governor’s Executive Budget Request. </w:t>
      </w:r>
      <w:r w:rsidR="00094C89">
        <w:rPr>
          <w:rFonts w:ascii="Arial" w:hAnsi="Arial"/>
          <w:sz w:val="22"/>
          <w:lang w:eastAsia="en-US"/>
        </w:rPr>
        <w:t xml:space="preserve"> </w:t>
      </w:r>
      <w:r w:rsidR="00094C89" w:rsidRPr="00C56968">
        <w:rPr>
          <w:rFonts w:ascii="Arial" w:hAnsi="Arial"/>
          <w:sz w:val="22"/>
          <w:lang w:eastAsia="en-US"/>
        </w:rPr>
        <w:t>In November of the year prior to the legislative session, the Governor’s Executive Budget is presented to the members of the House and Senate</w:t>
      </w:r>
      <w:r w:rsidR="00094C89">
        <w:rPr>
          <w:rFonts w:ascii="Arial" w:hAnsi="Arial"/>
          <w:sz w:val="22"/>
          <w:lang w:eastAsia="en-US"/>
        </w:rPr>
        <w:t xml:space="preserve">. </w:t>
      </w:r>
      <w:r w:rsidR="00094C89" w:rsidRPr="00C56968">
        <w:rPr>
          <w:rFonts w:ascii="Arial" w:hAnsi="Arial"/>
          <w:sz w:val="22"/>
          <w:lang w:eastAsia="en-US"/>
        </w:rPr>
        <w:t xml:space="preserve"> </w:t>
      </w:r>
      <w:r w:rsidR="003D5FB4">
        <w:rPr>
          <w:rFonts w:ascii="Arial" w:hAnsi="Arial"/>
          <w:sz w:val="22"/>
          <w:lang w:eastAsia="en-US"/>
        </w:rPr>
        <w:t xml:space="preserve">Exhibit 7.A.IV – </w:t>
      </w:r>
      <w:hyperlink r:id="rId11" w:history="1">
        <w:r w:rsidR="00C56968" w:rsidRPr="006979FC">
          <w:rPr>
            <w:rStyle w:val="Hyperlink"/>
            <w:rFonts w:ascii="Arial" w:hAnsi="Arial"/>
            <w:i/>
            <w:sz w:val="22"/>
            <w:lang w:eastAsia="en-US"/>
          </w:rPr>
          <w:t>The Governor’s Executive Budget Request</w:t>
        </w:r>
      </w:hyperlink>
      <w:r w:rsidR="00C56968" w:rsidRPr="006979FC">
        <w:rPr>
          <w:rFonts w:ascii="Arial" w:hAnsi="Arial"/>
          <w:i/>
          <w:sz w:val="22"/>
          <w:lang w:eastAsia="en-US"/>
        </w:rPr>
        <w:t xml:space="preserve"> </w:t>
      </w:r>
      <w:r w:rsidR="00C56968" w:rsidRPr="00C56968">
        <w:rPr>
          <w:rFonts w:ascii="Arial" w:hAnsi="Arial"/>
          <w:sz w:val="22"/>
          <w:lang w:eastAsia="en-US"/>
        </w:rPr>
        <w:t>and Legislative</w:t>
      </w:r>
      <w:r w:rsidR="003D5FB4">
        <w:rPr>
          <w:rFonts w:ascii="Arial" w:hAnsi="Arial"/>
          <w:sz w:val="22"/>
          <w:lang w:eastAsia="en-US"/>
        </w:rPr>
        <w:t xml:space="preserve"> Budget Analysis </w:t>
      </w:r>
      <w:r w:rsidR="00C56968" w:rsidRPr="00C56968">
        <w:rPr>
          <w:rFonts w:ascii="Arial" w:hAnsi="Arial"/>
          <w:sz w:val="22"/>
          <w:lang w:eastAsia="en-US"/>
        </w:rPr>
        <w:t xml:space="preserve">set forth a balanced financial plan for all of Montana state government for the biennium. </w:t>
      </w:r>
      <w:r w:rsidR="00094C89">
        <w:rPr>
          <w:rFonts w:ascii="Arial" w:hAnsi="Arial"/>
          <w:sz w:val="22"/>
          <w:lang w:eastAsia="en-US"/>
        </w:rPr>
        <w:t xml:space="preserve"> </w:t>
      </w:r>
      <w:r w:rsidR="00C56968" w:rsidRPr="00C56968">
        <w:rPr>
          <w:rFonts w:ascii="Arial" w:hAnsi="Arial"/>
          <w:sz w:val="22"/>
          <w:lang w:eastAsia="en-US"/>
        </w:rPr>
        <w:t>During the legislative session</w:t>
      </w:r>
      <w:r>
        <w:rPr>
          <w:rFonts w:ascii="Arial" w:hAnsi="Arial"/>
          <w:sz w:val="22"/>
          <w:lang w:eastAsia="en-US"/>
        </w:rPr>
        <w:t>,</w:t>
      </w:r>
      <w:r w:rsidR="00C56968" w:rsidRPr="00C56968">
        <w:rPr>
          <w:rFonts w:ascii="Arial" w:hAnsi="Arial"/>
          <w:sz w:val="22"/>
          <w:lang w:eastAsia="en-US"/>
        </w:rPr>
        <w:t xml:space="preserve"> the Office of the Commissioner of Higher Education and the</w:t>
      </w:r>
      <w:r w:rsidR="00D1300C">
        <w:rPr>
          <w:rFonts w:ascii="Arial" w:hAnsi="Arial"/>
          <w:sz w:val="22"/>
          <w:lang w:eastAsia="en-US"/>
        </w:rPr>
        <w:t xml:space="preserve"> Montana</w:t>
      </w:r>
      <w:r w:rsidR="00C56968" w:rsidRPr="00C56968">
        <w:rPr>
          <w:rFonts w:ascii="Arial" w:hAnsi="Arial"/>
          <w:sz w:val="22"/>
          <w:lang w:eastAsia="en-US"/>
        </w:rPr>
        <w:t xml:space="preserve"> University System work collaboratively with </w:t>
      </w:r>
      <w:r>
        <w:rPr>
          <w:rFonts w:ascii="Arial" w:hAnsi="Arial"/>
          <w:sz w:val="22"/>
          <w:lang w:eastAsia="en-US"/>
        </w:rPr>
        <w:t xml:space="preserve">both </w:t>
      </w:r>
      <w:r w:rsidR="00C56968" w:rsidRPr="00C56968">
        <w:rPr>
          <w:rFonts w:ascii="Arial" w:hAnsi="Arial"/>
          <w:sz w:val="22"/>
          <w:lang w:eastAsia="en-US"/>
        </w:rPr>
        <w:t xml:space="preserve">the Governor’s Office and the legislature to obtain adequate funding for the </w:t>
      </w:r>
      <w:r>
        <w:rPr>
          <w:rFonts w:ascii="Arial" w:hAnsi="Arial"/>
          <w:sz w:val="22"/>
          <w:lang w:eastAsia="en-US"/>
        </w:rPr>
        <w:t xml:space="preserve">entire </w:t>
      </w:r>
      <w:r w:rsidR="00C56968" w:rsidRPr="00C56968">
        <w:rPr>
          <w:rFonts w:ascii="Arial" w:hAnsi="Arial"/>
          <w:sz w:val="22"/>
          <w:lang w:eastAsia="en-US"/>
        </w:rPr>
        <w:t>Montana University System.</w:t>
      </w:r>
    </w:p>
    <w:p w:rsidR="00C56968" w:rsidRPr="00C56968" w:rsidRDefault="00C56968" w:rsidP="00C56968">
      <w:pPr>
        <w:rPr>
          <w:rFonts w:ascii="Arial" w:hAnsi="Arial"/>
          <w:sz w:val="22"/>
          <w:lang w:eastAsia="en-US"/>
        </w:rPr>
      </w:pPr>
    </w:p>
    <w:p w:rsidR="00C56968" w:rsidRPr="00C56968" w:rsidRDefault="00C56968" w:rsidP="00C56968">
      <w:pPr>
        <w:rPr>
          <w:rFonts w:ascii="Arial" w:hAnsi="Arial"/>
          <w:sz w:val="22"/>
          <w:lang w:eastAsia="en-US"/>
        </w:rPr>
      </w:pPr>
      <w:r w:rsidRPr="00C56968">
        <w:rPr>
          <w:rFonts w:ascii="Arial" w:hAnsi="Arial"/>
          <w:sz w:val="22"/>
          <w:lang w:eastAsia="en-US"/>
        </w:rPr>
        <w:t>The Montana University System receives a biennial lump-sum appropriation from the legislature for the current unrestricted portion of operating funds.</w:t>
      </w:r>
      <w:r w:rsidR="00094C89">
        <w:rPr>
          <w:rFonts w:ascii="Arial" w:hAnsi="Arial"/>
          <w:sz w:val="22"/>
          <w:lang w:eastAsia="en-US"/>
        </w:rPr>
        <w:t xml:space="preserve"> </w:t>
      </w:r>
      <w:r w:rsidRPr="00C56968">
        <w:rPr>
          <w:rFonts w:ascii="Arial" w:hAnsi="Arial"/>
          <w:sz w:val="22"/>
          <w:lang w:eastAsia="en-US"/>
        </w:rPr>
        <w:t xml:space="preserve"> The Office of the Commissioner of Higher Education, under the authority of the Board of Regents, appropriates funds for the biennium. </w:t>
      </w:r>
      <w:r w:rsidR="00094C89">
        <w:rPr>
          <w:rFonts w:ascii="Arial" w:hAnsi="Arial"/>
          <w:sz w:val="22"/>
          <w:lang w:eastAsia="en-US"/>
        </w:rPr>
        <w:t xml:space="preserve"> </w:t>
      </w:r>
      <w:r w:rsidRPr="00C56968">
        <w:rPr>
          <w:rFonts w:ascii="Arial" w:hAnsi="Arial"/>
          <w:sz w:val="22"/>
          <w:lang w:eastAsia="en-US"/>
        </w:rPr>
        <w:t>Allocations are made to individual campuses based on an institutional base level funding provided in the prior biennium, plus any present law adju</w:t>
      </w:r>
      <w:r w:rsidR="009074E3">
        <w:rPr>
          <w:rFonts w:ascii="Arial" w:hAnsi="Arial"/>
          <w:sz w:val="22"/>
          <w:lang w:eastAsia="en-US"/>
        </w:rPr>
        <w:t xml:space="preserve">stments (e.g. pay plan </w:t>
      </w:r>
      <w:proofErr w:type="spellStart"/>
      <w:r w:rsidR="009074E3">
        <w:rPr>
          <w:rFonts w:ascii="Arial" w:hAnsi="Arial"/>
          <w:sz w:val="22"/>
          <w:lang w:eastAsia="en-US"/>
        </w:rPr>
        <w:lastRenderedPageBreak/>
        <w:t>annualization</w:t>
      </w:r>
      <w:proofErr w:type="spellEnd"/>
      <w:r w:rsidR="007B6C19">
        <w:rPr>
          <w:rFonts w:ascii="Arial" w:hAnsi="Arial"/>
          <w:sz w:val="22"/>
          <w:lang w:eastAsia="en-US"/>
        </w:rPr>
        <w:t xml:space="preserve"> or</w:t>
      </w:r>
      <w:r w:rsidRPr="00C56968">
        <w:rPr>
          <w:rFonts w:ascii="Arial" w:hAnsi="Arial"/>
          <w:sz w:val="22"/>
          <w:lang w:eastAsia="en-US"/>
        </w:rPr>
        <w:t xml:space="preserve"> inflationary factors for specific operating expenses such as utilities or travel).   These present law adjustments are presented indi</w:t>
      </w:r>
      <w:r w:rsidR="007B6C19">
        <w:rPr>
          <w:rFonts w:ascii="Arial" w:hAnsi="Arial"/>
          <w:sz w:val="22"/>
          <w:lang w:eastAsia="en-US"/>
        </w:rPr>
        <w:t>vidually for consideration.  Any</w:t>
      </w:r>
      <w:r w:rsidRPr="00C56968">
        <w:rPr>
          <w:rFonts w:ascii="Arial" w:hAnsi="Arial"/>
          <w:sz w:val="22"/>
          <w:lang w:eastAsia="en-US"/>
        </w:rPr>
        <w:t xml:space="preserve"> addition of staff or new program expenses are presente</w:t>
      </w:r>
      <w:r w:rsidR="00ED26F6">
        <w:rPr>
          <w:rFonts w:ascii="Arial" w:hAnsi="Arial"/>
          <w:sz w:val="22"/>
          <w:lang w:eastAsia="en-US"/>
        </w:rPr>
        <w:t>d separately as decision packages</w:t>
      </w:r>
      <w:r w:rsidRPr="00C56968">
        <w:rPr>
          <w:rFonts w:ascii="Arial" w:hAnsi="Arial"/>
          <w:sz w:val="22"/>
          <w:lang w:eastAsia="en-US"/>
        </w:rPr>
        <w:t xml:space="preserve"> for </w:t>
      </w:r>
      <w:r w:rsidR="005627BA">
        <w:rPr>
          <w:rFonts w:ascii="Arial" w:hAnsi="Arial"/>
          <w:sz w:val="22"/>
          <w:lang w:eastAsia="en-US"/>
        </w:rPr>
        <w:t xml:space="preserve">legislative </w:t>
      </w:r>
      <w:r w:rsidRPr="00C56968">
        <w:rPr>
          <w:rFonts w:ascii="Arial" w:hAnsi="Arial"/>
          <w:sz w:val="22"/>
          <w:lang w:eastAsia="en-US"/>
        </w:rPr>
        <w:t>consideration.  This budgeting model varies from the previous funding model that was based on projected full-time equivalent students (FTE’s).  This change in budgeting philosophy was intended to ensure a base level of funding for institutions in the Montana University System in the face of anticipated reduction of graduating high school seniors in the state.</w:t>
      </w:r>
    </w:p>
    <w:p w:rsidR="00A038A1" w:rsidRDefault="00C56968" w:rsidP="00C56968">
      <w:pPr>
        <w:rPr>
          <w:rFonts w:ascii="Arial" w:hAnsi="Arial"/>
          <w:sz w:val="22"/>
          <w:lang w:eastAsia="en-US"/>
        </w:rPr>
      </w:pPr>
      <w:r w:rsidRPr="00C56968">
        <w:rPr>
          <w:rFonts w:ascii="Arial" w:hAnsi="Arial"/>
          <w:sz w:val="22"/>
          <w:lang w:eastAsia="en-US"/>
        </w:rPr>
        <w:t xml:space="preserve">     </w:t>
      </w:r>
    </w:p>
    <w:p w:rsidR="00667BF1" w:rsidRDefault="00667BF1" w:rsidP="00C56968">
      <w:pPr>
        <w:rPr>
          <w:rFonts w:ascii="Arial" w:hAnsi="Arial"/>
          <w:sz w:val="22"/>
          <w:lang w:eastAsia="en-US"/>
        </w:rPr>
      </w:pPr>
      <w:r>
        <w:rPr>
          <w:rFonts w:ascii="Arial" w:hAnsi="Arial"/>
          <w:sz w:val="22"/>
          <w:lang w:eastAsia="en-US"/>
        </w:rPr>
        <w:t xml:space="preserve">Capital planning for the institution is funded primarily through </w:t>
      </w:r>
      <w:r w:rsidR="007F01EE">
        <w:rPr>
          <w:rFonts w:ascii="Arial" w:hAnsi="Arial"/>
          <w:sz w:val="22"/>
          <w:lang w:eastAsia="en-US"/>
        </w:rPr>
        <w:t>three sources</w:t>
      </w:r>
      <w:r w:rsidR="00D36031">
        <w:rPr>
          <w:rFonts w:ascii="Arial" w:hAnsi="Arial"/>
          <w:sz w:val="22"/>
          <w:lang w:eastAsia="en-US"/>
        </w:rPr>
        <w:t>:</w:t>
      </w:r>
      <w:r w:rsidR="007F01EE">
        <w:rPr>
          <w:rFonts w:ascii="Arial" w:hAnsi="Arial"/>
          <w:sz w:val="22"/>
          <w:lang w:eastAsia="en-US"/>
        </w:rPr>
        <w:t xml:space="preserve">  </w:t>
      </w:r>
      <w:r w:rsidR="0073044C">
        <w:rPr>
          <w:rFonts w:ascii="Arial" w:hAnsi="Arial"/>
          <w:sz w:val="22"/>
          <w:lang w:eastAsia="en-US"/>
        </w:rPr>
        <w:t xml:space="preserve">1) </w:t>
      </w:r>
      <w:r w:rsidR="007F01EE">
        <w:rPr>
          <w:rFonts w:ascii="Arial" w:hAnsi="Arial"/>
          <w:sz w:val="22"/>
          <w:lang w:eastAsia="en-US"/>
        </w:rPr>
        <w:t>the State of Mo</w:t>
      </w:r>
      <w:r w:rsidR="0073044C">
        <w:rPr>
          <w:rFonts w:ascii="Arial" w:hAnsi="Arial"/>
          <w:sz w:val="22"/>
          <w:lang w:eastAsia="en-US"/>
        </w:rPr>
        <w:t>ntana</w:t>
      </w:r>
      <w:r w:rsidR="00DA717C">
        <w:rPr>
          <w:rFonts w:ascii="Arial" w:hAnsi="Arial"/>
          <w:sz w:val="22"/>
          <w:lang w:eastAsia="en-US"/>
        </w:rPr>
        <w:t xml:space="preserve"> Long Range Building Program</w:t>
      </w:r>
      <w:r w:rsidR="00D36031">
        <w:rPr>
          <w:rFonts w:ascii="Arial" w:hAnsi="Arial"/>
          <w:sz w:val="22"/>
          <w:lang w:eastAsia="en-US"/>
        </w:rPr>
        <w:t xml:space="preserve"> (LRBP),</w:t>
      </w:r>
      <w:r w:rsidR="007B6C19">
        <w:rPr>
          <w:rFonts w:ascii="Arial" w:hAnsi="Arial"/>
          <w:sz w:val="22"/>
          <w:lang w:eastAsia="en-US"/>
        </w:rPr>
        <w:t xml:space="preserve"> 2)</w:t>
      </w:r>
      <w:r w:rsidR="00D36031">
        <w:rPr>
          <w:rFonts w:ascii="Arial" w:hAnsi="Arial"/>
          <w:sz w:val="22"/>
          <w:lang w:eastAsia="en-US"/>
        </w:rPr>
        <w:t xml:space="preserve"> Auxiliary funds, and </w:t>
      </w:r>
      <w:r w:rsidR="007B6C19">
        <w:rPr>
          <w:rFonts w:ascii="Arial" w:hAnsi="Arial"/>
          <w:sz w:val="22"/>
          <w:lang w:eastAsia="en-US"/>
        </w:rPr>
        <w:t xml:space="preserve">3) </w:t>
      </w:r>
      <w:r w:rsidR="00D36031">
        <w:rPr>
          <w:rFonts w:ascii="Arial" w:hAnsi="Arial"/>
          <w:sz w:val="22"/>
          <w:lang w:eastAsia="en-US"/>
        </w:rPr>
        <w:t>student fees.</w:t>
      </w:r>
    </w:p>
    <w:p w:rsidR="007F01EE" w:rsidRDefault="007F01EE" w:rsidP="00C56968">
      <w:pPr>
        <w:rPr>
          <w:rFonts w:ascii="Arial" w:hAnsi="Arial"/>
          <w:sz w:val="22"/>
          <w:lang w:eastAsia="en-US"/>
        </w:rPr>
      </w:pPr>
    </w:p>
    <w:p w:rsidR="0073044C" w:rsidRPr="007B6C19" w:rsidRDefault="0073044C" w:rsidP="0073044C">
      <w:pPr>
        <w:pStyle w:val="ListParagraph"/>
        <w:numPr>
          <w:ilvl w:val="0"/>
          <w:numId w:val="2"/>
        </w:numPr>
        <w:rPr>
          <w:rFonts w:ascii="Arial" w:hAnsi="Arial"/>
          <w:b/>
          <w:sz w:val="22"/>
          <w:lang w:eastAsia="en-US"/>
        </w:rPr>
      </w:pPr>
      <w:r w:rsidRPr="007B6C19">
        <w:rPr>
          <w:rFonts w:ascii="Arial" w:hAnsi="Arial"/>
          <w:b/>
          <w:sz w:val="22"/>
          <w:lang w:eastAsia="en-US"/>
        </w:rPr>
        <w:t>State of Montana Long Range Building Program:</w:t>
      </w:r>
    </w:p>
    <w:p w:rsidR="0073044C" w:rsidRPr="0073044C" w:rsidRDefault="0073044C" w:rsidP="0073044C">
      <w:pPr>
        <w:pStyle w:val="ListParagraph"/>
        <w:ind w:left="360"/>
        <w:rPr>
          <w:rFonts w:ascii="Arial" w:hAnsi="Arial"/>
          <w:sz w:val="22"/>
          <w:lang w:eastAsia="en-US"/>
        </w:rPr>
      </w:pPr>
    </w:p>
    <w:p w:rsidR="000974FD" w:rsidRDefault="00DA717C" w:rsidP="00C56968">
      <w:pPr>
        <w:rPr>
          <w:rFonts w:ascii="Arial" w:hAnsi="Arial"/>
          <w:sz w:val="22"/>
          <w:lang w:eastAsia="en-US"/>
        </w:rPr>
      </w:pPr>
      <w:r>
        <w:rPr>
          <w:rFonts w:ascii="Arial" w:hAnsi="Arial"/>
          <w:sz w:val="22"/>
          <w:lang w:eastAsia="en-US"/>
        </w:rPr>
        <w:t>The LRBP focuses on m</w:t>
      </w:r>
      <w:r w:rsidR="00D36031">
        <w:rPr>
          <w:rFonts w:ascii="Arial" w:hAnsi="Arial"/>
          <w:sz w:val="22"/>
          <w:lang w:eastAsia="en-US"/>
        </w:rPr>
        <w:t xml:space="preserve">ajor building projects, renovation projects, and </w:t>
      </w:r>
      <w:r w:rsidR="007B6C19">
        <w:rPr>
          <w:rFonts w:ascii="Arial" w:hAnsi="Arial"/>
          <w:sz w:val="22"/>
          <w:lang w:eastAsia="en-US"/>
        </w:rPr>
        <w:t xml:space="preserve">on </w:t>
      </w:r>
      <w:r w:rsidR="00D36031">
        <w:rPr>
          <w:rFonts w:ascii="Arial" w:hAnsi="Arial"/>
          <w:sz w:val="22"/>
          <w:lang w:eastAsia="en-US"/>
        </w:rPr>
        <w:t>maintenan</w:t>
      </w:r>
      <w:r w:rsidR="007B6C19">
        <w:rPr>
          <w:rFonts w:ascii="Arial" w:hAnsi="Arial"/>
          <w:sz w:val="22"/>
          <w:lang w:eastAsia="en-US"/>
        </w:rPr>
        <w:t xml:space="preserve">ce projects.  It </w:t>
      </w:r>
      <w:r w:rsidR="00D36031">
        <w:rPr>
          <w:rFonts w:ascii="Arial" w:hAnsi="Arial"/>
          <w:sz w:val="22"/>
          <w:lang w:eastAsia="en-US"/>
        </w:rPr>
        <w:t xml:space="preserve">is the </w:t>
      </w:r>
      <w:r w:rsidR="007B6C19">
        <w:rPr>
          <w:rFonts w:ascii="Arial" w:hAnsi="Arial"/>
          <w:sz w:val="22"/>
          <w:lang w:eastAsia="en-US"/>
        </w:rPr>
        <w:t xml:space="preserve">primary </w:t>
      </w:r>
      <w:r w:rsidR="00D36031">
        <w:rPr>
          <w:rFonts w:ascii="Arial" w:hAnsi="Arial"/>
          <w:sz w:val="22"/>
          <w:lang w:eastAsia="en-US"/>
        </w:rPr>
        <w:t>mechanism through which the Monta</w:t>
      </w:r>
      <w:r w:rsidR="007B6C19">
        <w:rPr>
          <w:rFonts w:ascii="Arial" w:hAnsi="Arial"/>
          <w:sz w:val="22"/>
          <w:lang w:eastAsia="en-US"/>
        </w:rPr>
        <w:t xml:space="preserve">na University System and </w:t>
      </w:r>
      <w:r w:rsidR="00D36031">
        <w:rPr>
          <w:rFonts w:ascii="Arial" w:hAnsi="Arial"/>
          <w:sz w:val="22"/>
          <w:lang w:eastAsia="en-US"/>
        </w:rPr>
        <w:t>all other state agencies</w:t>
      </w:r>
      <w:r w:rsidR="000F335E">
        <w:rPr>
          <w:rFonts w:ascii="Arial" w:hAnsi="Arial"/>
          <w:sz w:val="22"/>
          <w:lang w:eastAsia="en-US"/>
        </w:rPr>
        <w:t xml:space="preserve"> request</w:t>
      </w:r>
      <w:r w:rsidR="00D36031">
        <w:rPr>
          <w:rFonts w:ascii="Arial" w:hAnsi="Arial"/>
          <w:sz w:val="22"/>
          <w:lang w:eastAsia="en-US"/>
        </w:rPr>
        <w:t xml:space="preserve"> </w:t>
      </w:r>
      <w:r w:rsidR="00370943">
        <w:rPr>
          <w:rFonts w:ascii="Arial" w:hAnsi="Arial"/>
          <w:sz w:val="22"/>
          <w:lang w:eastAsia="en-US"/>
        </w:rPr>
        <w:t>state-</w:t>
      </w:r>
      <w:r>
        <w:rPr>
          <w:rFonts w:ascii="Arial" w:hAnsi="Arial"/>
          <w:sz w:val="22"/>
          <w:lang w:eastAsia="en-US"/>
        </w:rPr>
        <w:t>funded building project</w:t>
      </w:r>
      <w:r w:rsidR="003044B3">
        <w:rPr>
          <w:rFonts w:ascii="Arial" w:hAnsi="Arial"/>
          <w:sz w:val="22"/>
          <w:lang w:eastAsia="en-US"/>
        </w:rPr>
        <w:t>s</w:t>
      </w:r>
      <w:r>
        <w:rPr>
          <w:rFonts w:ascii="Arial" w:hAnsi="Arial"/>
          <w:sz w:val="22"/>
          <w:lang w:eastAsia="en-US"/>
        </w:rPr>
        <w:t xml:space="preserve"> </w:t>
      </w:r>
      <w:r w:rsidR="000F335E">
        <w:rPr>
          <w:rFonts w:ascii="Arial" w:hAnsi="Arial"/>
          <w:sz w:val="22"/>
          <w:lang w:eastAsia="en-US"/>
        </w:rPr>
        <w:t>through</w:t>
      </w:r>
      <w:r w:rsidR="00D36031">
        <w:rPr>
          <w:rFonts w:ascii="Arial" w:hAnsi="Arial"/>
          <w:sz w:val="22"/>
          <w:lang w:eastAsia="en-US"/>
        </w:rPr>
        <w:t xml:space="preserve"> the Montana Legislature.  </w:t>
      </w:r>
      <w:r>
        <w:rPr>
          <w:rFonts w:ascii="Arial" w:hAnsi="Arial"/>
          <w:sz w:val="22"/>
          <w:lang w:eastAsia="en-US"/>
        </w:rPr>
        <w:t>R</w:t>
      </w:r>
      <w:r w:rsidR="00D36031">
        <w:rPr>
          <w:rFonts w:ascii="Arial" w:hAnsi="Arial"/>
          <w:sz w:val="22"/>
          <w:lang w:eastAsia="en-US"/>
        </w:rPr>
        <w:t>equests for th</w:t>
      </w:r>
      <w:r w:rsidR="007B6C19">
        <w:rPr>
          <w:rFonts w:ascii="Arial" w:hAnsi="Arial"/>
          <w:sz w:val="22"/>
          <w:lang w:eastAsia="en-US"/>
        </w:rPr>
        <w:t xml:space="preserve">e Montana Tech campus are </w:t>
      </w:r>
      <w:r w:rsidR="00D36031">
        <w:rPr>
          <w:rFonts w:ascii="Arial" w:hAnsi="Arial"/>
          <w:sz w:val="22"/>
          <w:lang w:eastAsia="en-US"/>
        </w:rPr>
        <w:t xml:space="preserve">compiled by the Director of Physical Facilities </w:t>
      </w:r>
      <w:r w:rsidR="00370943">
        <w:rPr>
          <w:rFonts w:ascii="Arial" w:hAnsi="Arial"/>
          <w:sz w:val="22"/>
          <w:lang w:eastAsia="en-US"/>
        </w:rPr>
        <w:t>who works</w:t>
      </w:r>
      <w:r w:rsidR="00D36031">
        <w:rPr>
          <w:rFonts w:ascii="Arial" w:hAnsi="Arial"/>
          <w:sz w:val="22"/>
          <w:lang w:eastAsia="en-US"/>
        </w:rPr>
        <w:t xml:space="preserve"> in </w:t>
      </w:r>
      <w:r w:rsidR="003044B3">
        <w:rPr>
          <w:rFonts w:ascii="Arial" w:hAnsi="Arial"/>
          <w:sz w:val="22"/>
          <w:lang w:eastAsia="en-US"/>
        </w:rPr>
        <w:t xml:space="preserve">collaboration </w:t>
      </w:r>
      <w:r w:rsidR="00DC47FA">
        <w:rPr>
          <w:rFonts w:ascii="Arial" w:hAnsi="Arial"/>
          <w:sz w:val="22"/>
          <w:lang w:eastAsia="en-US"/>
        </w:rPr>
        <w:t xml:space="preserve">with the Chancellor, </w:t>
      </w:r>
      <w:r w:rsidR="00370943">
        <w:rPr>
          <w:rFonts w:ascii="Arial" w:hAnsi="Arial"/>
          <w:sz w:val="22"/>
          <w:lang w:eastAsia="en-US"/>
        </w:rPr>
        <w:t xml:space="preserve">the </w:t>
      </w:r>
      <w:r w:rsidR="00D36031">
        <w:rPr>
          <w:rFonts w:ascii="Arial" w:hAnsi="Arial"/>
          <w:sz w:val="22"/>
          <w:lang w:eastAsia="en-US"/>
        </w:rPr>
        <w:t>Vice Chancellor for Finance and Administration</w:t>
      </w:r>
      <w:r w:rsidR="00DC47FA">
        <w:rPr>
          <w:rFonts w:ascii="Arial" w:hAnsi="Arial"/>
          <w:sz w:val="22"/>
          <w:lang w:eastAsia="en-US"/>
        </w:rPr>
        <w:t xml:space="preserve">, and </w:t>
      </w:r>
      <w:r w:rsidR="00370943">
        <w:rPr>
          <w:rFonts w:ascii="Arial" w:hAnsi="Arial"/>
          <w:sz w:val="22"/>
          <w:lang w:eastAsia="en-US"/>
        </w:rPr>
        <w:t xml:space="preserve">with the </w:t>
      </w:r>
      <w:r w:rsidR="00DC47FA">
        <w:rPr>
          <w:rFonts w:ascii="Arial" w:hAnsi="Arial"/>
          <w:sz w:val="22"/>
          <w:lang w:eastAsia="en-US"/>
        </w:rPr>
        <w:t>Vice Chancellor</w:t>
      </w:r>
      <w:r w:rsidR="003044B3">
        <w:rPr>
          <w:rFonts w:ascii="Arial" w:hAnsi="Arial"/>
          <w:sz w:val="22"/>
          <w:lang w:eastAsia="en-US"/>
        </w:rPr>
        <w:t xml:space="preserve"> </w:t>
      </w:r>
      <w:r w:rsidR="00E84104">
        <w:rPr>
          <w:rFonts w:ascii="Arial" w:hAnsi="Arial"/>
          <w:sz w:val="22"/>
          <w:lang w:eastAsia="en-US"/>
        </w:rPr>
        <w:t>for Academic Affairs and Research</w:t>
      </w:r>
      <w:r w:rsidR="00370943">
        <w:rPr>
          <w:rFonts w:ascii="Arial" w:hAnsi="Arial"/>
          <w:sz w:val="22"/>
          <w:lang w:eastAsia="en-US"/>
        </w:rPr>
        <w:t xml:space="preserve">.  In this process, </w:t>
      </w:r>
      <w:r w:rsidR="000974FD">
        <w:rPr>
          <w:rFonts w:ascii="Arial" w:hAnsi="Arial"/>
          <w:sz w:val="22"/>
          <w:lang w:eastAsia="en-US"/>
        </w:rPr>
        <w:t>careful consideration</w:t>
      </w:r>
      <w:r w:rsidR="00370943">
        <w:rPr>
          <w:rFonts w:ascii="Arial" w:hAnsi="Arial"/>
          <w:sz w:val="22"/>
          <w:lang w:eastAsia="en-US"/>
        </w:rPr>
        <w:t xml:space="preserve"> is given to </w:t>
      </w:r>
      <w:r w:rsidR="000974FD">
        <w:rPr>
          <w:rFonts w:ascii="Arial" w:hAnsi="Arial"/>
          <w:sz w:val="22"/>
          <w:lang w:eastAsia="en-US"/>
        </w:rPr>
        <w:t>the needs identified through the various committees.</w:t>
      </w:r>
      <w:r w:rsidR="005A228F" w:rsidRPr="005A228F">
        <w:rPr>
          <w:rFonts w:ascii="Arial" w:hAnsi="Arial" w:cs="Arial"/>
          <w:sz w:val="22"/>
          <w:szCs w:val="22"/>
        </w:rPr>
        <w:t xml:space="preserve"> </w:t>
      </w:r>
      <w:r w:rsidR="003D5FB4">
        <w:rPr>
          <w:rFonts w:ascii="Arial" w:hAnsi="Arial" w:cs="Arial"/>
          <w:sz w:val="22"/>
          <w:szCs w:val="22"/>
        </w:rPr>
        <w:t xml:space="preserve"> </w:t>
      </w:r>
      <w:r w:rsidR="005A228F" w:rsidRPr="003E727A">
        <w:rPr>
          <w:rFonts w:ascii="Arial" w:hAnsi="Arial" w:cs="Arial"/>
          <w:sz w:val="22"/>
          <w:szCs w:val="22"/>
        </w:rPr>
        <w:t xml:space="preserve">A prioritized </w:t>
      </w:r>
      <w:r w:rsidR="005A228F">
        <w:rPr>
          <w:rFonts w:ascii="Arial" w:hAnsi="Arial" w:cs="Arial"/>
          <w:sz w:val="22"/>
          <w:szCs w:val="22"/>
        </w:rPr>
        <w:t xml:space="preserve">campus </w:t>
      </w:r>
      <w:r w:rsidR="005A228F" w:rsidRPr="003E727A">
        <w:rPr>
          <w:rFonts w:ascii="Arial" w:hAnsi="Arial" w:cs="Arial"/>
          <w:sz w:val="22"/>
          <w:szCs w:val="22"/>
        </w:rPr>
        <w:t xml:space="preserve">list is submitted </w:t>
      </w:r>
      <w:r w:rsidR="00370943">
        <w:rPr>
          <w:rFonts w:ascii="Arial" w:hAnsi="Arial" w:cs="Arial"/>
          <w:sz w:val="22"/>
          <w:szCs w:val="22"/>
        </w:rPr>
        <w:t xml:space="preserve">to </w:t>
      </w:r>
      <w:r w:rsidR="005A228F">
        <w:rPr>
          <w:rFonts w:ascii="Arial" w:hAnsi="Arial" w:cs="Arial"/>
          <w:sz w:val="22"/>
          <w:szCs w:val="22"/>
        </w:rPr>
        <w:t>The University of Montana system committee for prioritization with the other three campuses</w:t>
      </w:r>
      <w:r w:rsidR="003D5FB4">
        <w:rPr>
          <w:rFonts w:ascii="Arial" w:hAnsi="Arial" w:cs="Arial"/>
          <w:sz w:val="22"/>
          <w:szCs w:val="22"/>
        </w:rPr>
        <w:t xml:space="preserve">, as shown in Exhibit 7.A.V – </w:t>
      </w:r>
      <w:hyperlink r:id="rId12" w:history="1">
        <w:r w:rsidR="003D5FB4" w:rsidRPr="006979FC">
          <w:rPr>
            <w:rStyle w:val="Hyperlink"/>
            <w:rFonts w:ascii="Arial" w:hAnsi="Arial" w:cs="Arial"/>
            <w:i/>
            <w:sz w:val="22"/>
            <w:szCs w:val="22"/>
          </w:rPr>
          <w:t xml:space="preserve">Long Range Building </w:t>
        </w:r>
        <w:r w:rsidR="006979FC" w:rsidRPr="006979FC">
          <w:rPr>
            <w:rStyle w:val="Hyperlink"/>
            <w:rFonts w:ascii="Arial" w:hAnsi="Arial" w:cs="Arial"/>
            <w:i/>
            <w:sz w:val="22"/>
            <w:szCs w:val="22"/>
          </w:rPr>
          <w:t>Project Priority List</w:t>
        </w:r>
      </w:hyperlink>
      <w:r w:rsidR="005A228F">
        <w:rPr>
          <w:rFonts w:ascii="Arial" w:hAnsi="Arial" w:cs="Arial"/>
          <w:sz w:val="22"/>
          <w:szCs w:val="22"/>
        </w:rPr>
        <w:t xml:space="preserve">.  The outcome of that process is integrated or prioritized with those of the </w:t>
      </w:r>
      <w:r w:rsidR="005A228F" w:rsidRPr="003E727A">
        <w:rPr>
          <w:rFonts w:ascii="Arial" w:hAnsi="Arial" w:cs="Arial"/>
          <w:sz w:val="22"/>
          <w:szCs w:val="22"/>
        </w:rPr>
        <w:t xml:space="preserve">Montana State University </w:t>
      </w:r>
      <w:r w:rsidR="005A228F">
        <w:rPr>
          <w:rFonts w:ascii="Arial" w:hAnsi="Arial" w:cs="Arial"/>
          <w:sz w:val="22"/>
          <w:szCs w:val="22"/>
        </w:rPr>
        <w:t>campuses</w:t>
      </w:r>
      <w:r w:rsidR="00370943">
        <w:rPr>
          <w:rFonts w:ascii="Arial" w:hAnsi="Arial" w:cs="Arial"/>
          <w:sz w:val="22"/>
          <w:szCs w:val="22"/>
        </w:rPr>
        <w:t>,</w:t>
      </w:r>
      <w:r w:rsidR="005A228F">
        <w:rPr>
          <w:rFonts w:ascii="Arial" w:hAnsi="Arial" w:cs="Arial"/>
          <w:sz w:val="22"/>
          <w:szCs w:val="22"/>
        </w:rPr>
        <w:t xml:space="preserve"> and the final list is submitted </w:t>
      </w:r>
      <w:r w:rsidR="005A228F" w:rsidRPr="003E727A">
        <w:rPr>
          <w:rFonts w:ascii="Arial" w:hAnsi="Arial" w:cs="Arial"/>
          <w:sz w:val="22"/>
          <w:szCs w:val="22"/>
        </w:rPr>
        <w:t>to the Board of Regents for review and approval prior to being submitted to the Department of Administration for legislative action</w:t>
      </w:r>
      <w:r w:rsidR="00370943">
        <w:rPr>
          <w:rFonts w:ascii="Arial" w:hAnsi="Arial" w:cs="Arial"/>
          <w:sz w:val="22"/>
          <w:szCs w:val="22"/>
        </w:rPr>
        <w:t>.</w:t>
      </w:r>
    </w:p>
    <w:p w:rsidR="000974FD" w:rsidRDefault="000974FD" w:rsidP="00C56968">
      <w:pPr>
        <w:rPr>
          <w:rFonts w:ascii="Arial" w:hAnsi="Arial"/>
          <w:sz w:val="22"/>
          <w:lang w:eastAsia="en-US"/>
        </w:rPr>
      </w:pPr>
    </w:p>
    <w:p w:rsidR="00954D25" w:rsidRDefault="00370943" w:rsidP="00C56968">
      <w:pPr>
        <w:rPr>
          <w:rFonts w:ascii="Arial" w:hAnsi="Arial"/>
          <w:sz w:val="22"/>
          <w:lang w:eastAsia="en-US"/>
        </w:rPr>
      </w:pPr>
      <w:r>
        <w:rPr>
          <w:rFonts w:ascii="Arial" w:hAnsi="Arial"/>
          <w:sz w:val="22"/>
          <w:lang w:eastAsia="en-US"/>
        </w:rPr>
        <w:t xml:space="preserve">All </w:t>
      </w:r>
      <w:r w:rsidR="005A228F">
        <w:rPr>
          <w:rFonts w:ascii="Arial" w:hAnsi="Arial"/>
          <w:sz w:val="22"/>
          <w:lang w:eastAsia="en-US"/>
        </w:rPr>
        <w:t xml:space="preserve">Montana University System </w:t>
      </w:r>
      <w:r>
        <w:rPr>
          <w:rFonts w:ascii="Arial" w:hAnsi="Arial"/>
          <w:sz w:val="22"/>
          <w:lang w:eastAsia="en-US"/>
        </w:rPr>
        <w:t xml:space="preserve">building </w:t>
      </w:r>
      <w:r w:rsidR="005A228F">
        <w:rPr>
          <w:rFonts w:ascii="Arial" w:hAnsi="Arial"/>
          <w:sz w:val="22"/>
          <w:lang w:eastAsia="en-US"/>
        </w:rPr>
        <w:t xml:space="preserve">projects are integrated with those of other state agencies and submitted to the legislature.  </w:t>
      </w:r>
      <w:r w:rsidR="000974FD">
        <w:rPr>
          <w:rFonts w:ascii="Arial" w:hAnsi="Arial"/>
          <w:sz w:val="22"/>
          <w:lang w:eastAsia="en-US"/>
        </w:rPr>
        <w:t>The Montana Legislature approve</w:t>
      </w:r>
      <w:r w:rsidR="005A228F">
        <w:rPr>
          <w:rFonts w:ascii="Arial" w:hAnsi="Arial"/>
          <w:sz w:val="22"/>
          <w:lang w:eastAsia="en-US"/>
        </w:rPr>
        <w:t>s, changes</w:t>
      </w:r>
      <w:r>
        <w:rPr>
          <w:rFonts w:ascii="Arial" w:hAnsi="Arial"/>
          <w:sz w:val="22"/>
          <w:lang w:eastAsia="en-US"/>
        </w:rPr>
        <w:t>,</w:t>
      </w:r>
      <w:r w:rsidR="005A228F">
        <w:rPr>
          <w:rFonts w:ascii="Arial" w:hAnsi="Arial"/>
          <w:sz w:val="22"/>
          <w:lang w:eastAsia="en-US"/>
        </w:rPr>
        <w:t xml:space="preserve"> or disapproves </w:t>
      </w:r>
      <w:r w:rsidR="000974FD">
        <w:rPr>
          <w:rFonts w:ascii="Arial" w:hAnsi="Arial"/>
          <w:sz w:val="22"/>
          <w:lang w:eastAsia="en-US"/>
        </w:rPr>
        <w:t xml:space="preserve">the LRBP and </w:t>
      </w:r>
      <w:r w:rsidR="005A228F">
        <w:rPr>
          <w:rFonts w:ascii="Arial" w:hAnsi="Arial"/>
          <w:sz w:val="22"/>
          <w:lang w:eastAsia="en-US"/>
        </w:rPr>
        <w:t xml:space="preserve">the </w:t>
      </w:r>
      <w:r w:rsidR="000974FD">
        <w:rPr>
          <w:rFonts w:ascii="Arial" w:hAnsi="Arial"/>
          <w:sz w:val="22"/>
          <w:lang w:eastAsia="en-US"/>
        </w:rPr>
        <w:t xml:space="preserve">associated funding for approved projects.   This funding may come from a variety of sources including state capital appropriations, campus contributions (e.g. donor funding, allocation of campus reserves), or the issuance of bonds.  </w:t>
      </w:r>
    </w:p>
    <w:p w:rsidR="005A228F" w:rsidRDefault="005A228F" w:rsidP="00C56968">
      <w:pPr>
        <w:rPr>
          <w:rFonts w:ascii="Arial" w:hAnsi="Arial"/>
          <w:sz w:val="22"/>
          <w:lang w:eastAsia="en-US"/>
        </w:rPr>
      </w:pPr>
    </w:p>
    <w:p w:rsidR="00D939F7" w:rsidRDefault="00370943" w:rsidP="005A228F">
      <w:pPr>
        <w:rPr>
          <w:rFonts w:ascii="Arial" w:hAnsi="Arial" w:cs="Arial"/>
          <w:sz w:val="22"/>
          <w:szCs w:val="22"/>
        </w:rPr>
      </w:pPr>
      <w:r>
        <w:rPr>
          <w:rFonts w:ascii="Arial" w:hAnsi="Arial" w:cs="Arial"/>
          <w:sz w:val="22"/>
          <w:szCs w:val="22"/>
        </w:rPr>
        <w:t>During the last two biennia</w:t>
      </w:r>
      <w:r w:rsidR="005A228F" w:rsidRPr="003E727A">
        <w:rPr>
          <w:rFonts w:ascii="Arial" w:hAnsi="Arial" w:cs="Arial"/>
          <w:sz w:val="22"/>
          <w:szCs w:val="22"/>
        </w:rPr>
        <w:t xml:space="preserve">, </w:t>
      </w:r>
      <w:r w:rsidR="005A228F">
        <w:rPr>
          <w:rFonts w:ascii="Arial" w:hAnsi="Arial" w:cs="Arial"/>
          <w:sz w:val="22"/>
          <w:szCs w:val="22"/>
        </w:rPr>
        <w:t xml:space="preserve">Montana Tech received </w:t>
      </w:r>
      <w:r w:rsidR="005A228F" w:rsidRPr="003E727A">
        <w:rPr>
          <w:rFonts w:ascii="Arial" w:hAnsi="Arial" w:cs="Arial"/>
          <w:sz w:val="22"/>
          <w:szCs w:val="22"/>
        </w:rPr>
        <w:t xml:space="preserve">state funding for educational and general buildings </w:t>
      </w:r>
      <w:r w:rsidR="00A40CC6">
        <w:rPr>
          <w:rFonts w:ascii="Arial" w:hAnsi="Arial" w:cs="Arial"/>
          <w:sz w:val="22"/>
          <w:szCs w:val="22"/>
        </w:rPr>
        <w:t xml:space="preserve">to manage </w:t>
      </w:r>
      <w:r w:rsidR="005A228F" w:rsidRPr="003E727A">
        <w:rPr>
          <w:rFonts w:ascii="Arial" w:hAnsi="Arial" w:cs="Arial"/>
          <w:sz w:val="22"/>
          <w:szCs w:val="22"/>
        </w:rPr>
        <w:t xml:space="preserve">deferred maintenance, Americans with Disability Act (ADA) accessibility modifications, and </w:t>
      </w:r>
      <w:r w:rsidR="005A228F">
        <w:rPr>
          <w:rFonts w:ascii="Arial" w:hAnsi="Arial" w:cs="Arial"/>
          <w:sz w:val="22"/>
          <w:szCs w:val="22"/>
        </w:rPr>
        <w:t>roofing projects</w:t>
      </w:r>
      <w:r w:rsidR="006979FC">
        <w:rPr>
          <w:rFonts w:ascii="Arial" w:hAnsi="Arial" w:cs="Arial"/>
          <w:sz w:val="22"/>
          <w:szCs w:val="22"/>
        </w:rPr>
        <w:t xml:space="preserve">.  A summary of approvals for the Montana University System is included in </w:t>
      </w:r>
      <w:r w:rsidR="006979FC" w:rsidRPr="006979FC">
        <w:rPr>
          <w:rFonts w:ascii="Arial" w:hAnsi="Arial" w:cs="Arial"/>
          <w:sz w:val="22"/>
          <w:szCs w:val="22"/>
        </w:rPr>
        <w:t>Exhibit 7.A.</w:t>
      </w:r>
      <w:r w:rsidR="006979FC">
        <w:rPr>
          <w:rFonts w:ascii="Arial" w:hAnsi="Arial" w:cs="Arial"/>
          <w:sz w:val="22"/>
          <w:szCs w:val="22"/>
        </w:rPr>
        <w:t xml:space="preserve">VI – </w:t>
      </w:r>
      <w:hyperlink r:id="rId13" w:history="1">
        <w:r w:rsidR="006979FC" w:rsidRPr="006F03AD">
          <w:rPr>
            <w:rStyle w:val="Hyperlink"/>
            <w:rFonts w:ascii="Arial" w:hAnsi="Arial" w:cs="Arial"/>
            <w:i/>
            <w:sz w:val="22"/>
            <w:szCs w:val="22"/>
          </w:rPr>
          <w:t>Long Range Building Program Approvals</w:t>
        </w:r>
      </w:hyperlink>
      <w:r w:rsidR="005A228F" w:rsidRPr="003E727A">
        <w:rPr>
          <w:rFonts w:ascii="Arial" w:hAnsi="Arial" w:cs="Arial"/>
          <w:sz w:val="22"/>
          <w:szCs w:val="22"/>
        </w:rPr>
        <w:t xml:space="preserve">. </w:t>
      </w:r>
      <w:r w:rsidR="00A40CC6">
        <w:rPr>
          <w:rFonts w:ascii="Arial" w:hAnsi="Arial" w:cs="Arial"/>
          <w:sz w:val="22"/>
          <w:szCs w:val="22"/>
        </w:rPr>
        <w:t xml:space="preserve"> In addition</w:t>
      </w:r>
      <w:r w:rsidR="005A228F">
        <w:rPr>
          <w:rFonts w:ascii="Arial" w:hAnsi="Arial" w:cs="Arial"/>
          <w:sz w:val="22"/>
          <w:szCs w:val="22"/>
        </w:rPr>
        <w:t xml:space="preserve">, </w:t>
      </w:r>
      <w:r w:rsidR="005A228F" w:rsidRPr="003E727A">
        <w:rPr>
          <w:rFonts w:ascii="Arial" w:hAnsi="Arial" w:cs="Arial"/>
          <w:sz w:val="22"/>
          <w:szCs w:val="22"/>
        </w:rPr>
        <w:t xml:space="preserve">Montana Tech received </w:t>
      </w:r>
      <w:r w:rsidR="00A40CC6">
        <w:rPr>
          <w:rFonts w:ascii="Arial" w:hAnsi="Arial" w:cs="Arial"/>
          <w:sz w:val="22"/>
          <w:szCs w:val="22"/>
        </w:rPr>
        <w:t xml:space="preserve">some </w:t>
      </w:r>
      <w:r>
        <w:rPr>
          <w:rFonts w:ascii="Arial" w:hAnsi="Arial" w:cs="Arial"/>
          <w:sz w:val="22"/>
          <w:szCs w:val="22"/>
        </w:rPr>
        <w:t xml:space="preserve">state funding to construct </w:t>
      </w:r>
      <w:r w:rsidR="005A228F" w:rsidRPr="003E727A">
        <w:rPr>
          <w:rFonts w:ascii="Arial" w:hAnsi="Arial" w:cs="Arial"/>
          <w:sz w:val="22"/>
          <w:szCs w:val="22"/>
        </w:rPr>
        <w:t>the Natura</w:t>
      </w:r>
      <w:r w:rsidR="005A228F">
        <w:rPr>
          <w:rFonts w:ascii="Arial" w:hAnsi="Arial" w:cs="Arial"/>
          <w:sz w:val="22"/>
          <w:szCs w:val="22"/>
        </w:rPr>
        <w:t>l Resources Building on the North</w:t>
      </w:r>
      <w:r>
        <w:rPr>
          <w:rFonts w:ascii="Arial" w:hAnsi="Arial" w:cs="Arial"/>
          <w:sz w:val="22"/>
          <w:szCs w:val="22"/>
        </w:rPr>
        <w:t xml:space="preserve"> C</w:t>
      </w:r>
      <w:r w:rsidR="00A40CC6">
        <w:rPr>
          <w:rFonts w:ascii="Arial" w:hAnsi="Arial" w:cs="Arial"/>
          <w:sz w:val="22"/>
          <w:szCs w:val="22"/>
        </w:rPr>
        <w:t xml:space="preserve">ampus.  This building is </w:t>
      </w:r>
      <w:r w:rsidR="005A228F" w:rsidRPr="003E727A">
        <w:rPr>
          <w:rFonts w:ascii="Arial" w:hAnsi="Arial" w:cs="Arial"/>
          <w:sz w:val="22"/>
          <w:szCs w:val="22"/>
        </w:rPr>
        <w:t>the first</w:t>
      </w:r>
      <w:r>
        <w:rPr>
          <w:rFonts w:ascii="Arial" w:hAnsi="Arial" w:cs="Arial"/>
          <w:sz w:val="22"/>
          <w:szCs w:val="22"/>
        </w:rPr>
        <w:t xml:space="preserve"> new academic building in 20 years.  The</w:t>
      </w:r>
      <w:r w:rsidR="005A228F" w:rsidRPr="003E727A">
        <w:rPr>
          <w:rFonts w:ascii="Arial" w:hAnsi="Arial" w:cs="Arial"/>
          <w:sz w:val="22"/>
          <w:szCs w:val="22"/>
        </w:rPr>
        <w:t xml:space="preserve"> </w:t>
      </w:r>
      <w:r w:rsidR="00A40CC6">
        <w:rPr>
          <w:rFonts w:ascii="Arial" w:hAnsi="Arial" w:cs="Arial"/>
          <w:sz w:val="22"/>
          <w:szCs w:val="22"/>
        </w:rPr>
        <w:t>$</w:t>
      </w:r>
      <w:r w:rsidR="005A228F" w:rsidRPr="003E727A">
        <w:rPr>
          <w:rFonts w:ascii="Arial" w:hAnsi="Arial" w:cs="Arial"/>
          <w:sz w:val="22"/>
          <w:szCs w:val="22"/>
        </w:rPr>
        <w:t>17.4 million project was funded from a variety of sources including state support (</w:t>
      </w:r>
      <w:r w:rsidR="00A40CC6">
        <w:rPr>
          <w:rFonts w:ascii="Arial" w:hAnsi="Arial" w:cs="Arial"/>
          <w:sz w:val="22"/>
          <w:szCs w:val="22"/>
        </w:rPr>
        <w:t>$</w:t>
      </w:r>
      <w:r w:rsidR="005A228F" w:rsidRPr="003E727A">
        <w:rPr>
          <w:rFonts w:ascii="Arial" w:hAnsi="Arial" w:cs="Arial"/>
          <w:sz w:val="22"/>
          <w:szCs w:val="22"/>
        </w:rPr>
        <w:t xml:space="preserve">9 million – HB 540 59th Legislature, </w:t>
      </w:r>
      <w:r w:rsidR="00A40CC6">
        <w:rPr>
          <w:rFonts w:ascii="Arial" w:hAnsi="Arial" w:cs="Arial"/>
          <w:sz w:val="22"/>
          <w:szCs w:val="22"/>
        </w:rPr>
        <w:t>$</w:t>
      </w:r>
      <w:r w:rsidR="005A228F" w:rsidRPr="003E727A">
        <w:rPr>
          <w:rFonts w:ascii="Arial" w:hAnsi="Arial" w:cs="Arial"/>
          <w:sz w:val="22"/>
          <w:szCs w:val="22"/>
        </w:rPr>
        <w:t>5.2 million – HB 4 60th Legislature), sale of real property (</w:t>
      </w:r>
      <w:r w:rsidR="00A40CC6">
        <w:rPr>
          <w:rFonts w:ascii="Arial" w:hAnsi="Arial" w:cs="Arial"/>
          <w:sz w:val="22"/>
          <w:szCs w:val="22"/>
        </w:rPr>
        <w:t>$</w:t>
      </w:r>
      <w:r w:rsidR="005A228F" w:rsidRPr="003E727A">
        <w:rPr>
          <w:rFonts w:ascii="Arial" w:hAnsi="Arial" w:cs="Arial"/>
          <w:sz w:val="22"/>
          <w:szCs w:val="22"/>
        </w:rPr>
        <w:t>.2 million), transfer of current unrestricted funds (</w:t>
      </w:r>
      <w:r w:rsidR="00A40CC6">
        <w:rPr>
          <w:rFonts w:ascii="Arial" w:hAnsi="Arial" w:cs="Arial"/>
          <w:sz w:val="22"/>
          <w:szCs w:val="22"/>
        </w:rPr>
        <w:t>$</w:t>
      </w:r>
      <w:r w:rsidR="005A228F" w:rsidRPr="003E727A">
        <w:rPr>
          <w:rFonts w:ascii="Arial" w:hAnsi="Arial" w:cs="Arial"/>
          <w:sz w:val="22"/>
          <w:szCs w:val="22"/>
        </w:rPr>
        <w:t>.5 million), auxiliary parking funds (</w:t>
      </w:r>
      <w:r w:rsidR="00A40CC6">
        <w:rPr>
          <w:rFonts w:ascii="Arial" w:hAnsi="Arial" w:cs="Arial"/>
          <w:sz w:val="22"/>
          <w:szCs w:val="22"/>
        </w:rPr>
        <w:t>$</w:t>
      </w:r>
      <w:r w:rsidR="005A228F" w:rsidRPr="003E727A">
        <w:rPr>
          <w:rFonts w:ascii="Arial" w:hAnsi="Arial" w:cs="Arial"/>
          <w:sz w:val="22"/>
          <w:szCs w:val="22"/>
        </w:rPr>
        <w:t xml:space="preserve">.3 million), </w:t>
      </w:r>
      <w:r w:rsidR="00A40CC6">
        <w:rPr>
          <w:rFonts w:ascii="Arial" w:hAnsi="Arial" w:cs="Arial"/>
          <w:sz w:val="22"/>
          <w:szCs w:val="22"/>
        </w:rPr>
        <w:t>private</w:t>
      </w:r>
      <w:r w:rsidR="005A228F" w:rsidRPr="003E727A">
        <w:rPr>
          <w:rFonts w:ascii="Arial" w:hAnsi="Arial" w:cs="Arial"/>
          <w:sz w:val="22"/>
          <w:szCs w:val="22"/>
        </w:rPr>
        <w:t xml:space="preserve"> support (</w:t>
      </w:r>
      <w:r w:rsidR="00A40CC6">
        <w:rPr>
          <w:rFonts w:ascii="Arial" w:hAnsi="Arial" w:cs="Arial"/>
          <w:sz w:val="22"/>
          <w:szCs w:val="22"/>
        </w:rPr>
        <w:t>$</w:t>
      </w:r>
      <w:r w:rsidR="005A228F" w:rsidRPr="003E727A">
        <w:rPr>
          <w:rFonts w:ascii="Arial" w:hAnsi="Arial" w:cs="Arial"/>
          <w:sz w:val="22"/>
          <w:szCs w:val="22"/>
        </w:rPr>
        <w:t>2 million), and Montana Tech indirect cost recovery support (</w:t>
      </w:r>
      <w:r w:rsidR="00A40CC6">
        <w:rPr>
          <w:rFonts w:ascii="Arial" w:hAnsi="Arial" w:cs="Arial"/>
          <w:sz w:val="22"/>
          <w:szCs w:val="22"/>
        </w:rPr>
        <w:t>$</w:t>
      </w:r>
      <w:r w:rsidR="005A228F" w:rsidRPr="003E727A">
        <w:rPr>
          <w:rFonts w:ascii="Arial" w:hAnsi="Arial" w:cs="Arial"/>
          <w:sz w:val="22"/>
          <w:szCs w:val="22"/>
        </w:rPr>
        <w:t xml:space="preserve">.2 million).  The building </w:t>
      </w:r>
      <w:r w:rsidR="00A40CC6">
        <w:rPr>
          <w:rFonts w:ascii="Arial" w:hAnsi="Arial" w:cs="Arial"/>
          <w:sz w:val="22"/>
          <w:szCs w:val="22"/>
        </w:rPr>
        <w:t>wa</w:t>
      </w:r>
      <w:r w:rsidR="005A228F" w:rsidRPr="003E727A">
        <w:rPr>
          <w:rFonts w:ascii="Arial" w:hAnsi="Arial" w:cs="Arial"/>
          <w:sz w:val="22"/>
          <w:szCs w:val="22"/>
        </w:rPr>
        <w:t xml:space="preserve">s </w:t>
      </w:r>
      <w:r w:rsidR="005A228F">
        <w:rPr>
          <w:rFonts w:ascii="Arial" w:hAnsi="Arial" w:cs="Arial"/>
          <w:sz w:val="22"/>
          <w:szCs w:val="22"/>
        </w:rPr>
        <w:t xml:space="preserve">completed in December, </w:t>
      </w:r>
      <w:r w:rsidR="005A228F" w:rsidRPr="003E727A">
        <w:rPr>
          <w:rFonts w:ascii="Arial" w:hAnsi="Arial" w:cs="Arial"/>
          <w:sz w:val="22"/>
          <w:szCs w:val="22"/>
        </w:rPr>
        <w:t>2009</w:t>
      </w:r>
      <w:r w:rsidR="00A40CC6">
        <w:rPr>
          <w:rFonts w:ascii="Arial" w:hAnsi="Arial" w:cs="Arial"/>
          <w:sz w:val="22"/>
          <w:szCs w:val="22"/>
        </w:rPr>
        <w:t xml:space="preserve">. </w:t>
      </w:r>
    </w:p>
    <w:p w:rsidR="00D939F7" w:rsidRDefault="00D939F7" w:rsidP="005A228F">
      <w:pPr>
        <w:rPr>
          <w:rFonts w:ascii="Arial" w:hAnsi="Arial" w:cs="Arial"/>
          <w:sz w:val="22"/>
          <w:szCs w:val="22"/>
        </w:rPr>
      </w:pPr>
    </w:p>
    <w:p w:rsidR="00D939F7" w:rsidRDefault="00D939F7" w:rsidP="005A228F">
      <w:pPr>
        <w:rPr>
          <w:rFonts w:ascii="Arial" w:hAnsi="Arial" w:cs="Arial"/>
          <w:sz w:val="22"/>
          <w:szCs w:val="22"/>
        </w:rPr>
      </w:pPr>
      <w:r>
        <w:rPr>
          <w:rFonts w:ascii="Arial" w:hAnsi="Arial" w:cs="Arial"/>
          <w:sz w:val="22"/>
          <w:szCs w:val="22"/>
        </w:rPr>
        <w:t>The campus is also scheduled to receive approximately $2.1 million from stimulus funds for an assortment of energy pr</w:t>
      </w:r>
      <w:r w:rsidR="00370943">
        <w:rPr>
          <w:rFonts w:ascii="Arial" w:hAnsi="Arial" w:cs="Arial"/>
          <w:sz w:val="22"/>
          <w:szCs w:val="22"/>
        </w:rPr>
        <w:t xml:space="preserve">ojects which include </w:t>
      </w:r>
      <w:r>
        <w:rPr>
          <w:rFonts w:ascii="Arial" w:hAnsi="Arial" w:cs="Arial"/>
          <w:sz w:val="22"/>
          <w:szCs w:val="22"/>
        </w:rPr>
        <w:t>T5 lighting, energy efficient windows</w:t>
      </w:r>
      <w:r w:rsidR="00370943">
        <w:rPr>
          <w:rFonts w:ascii="Arial" w:hAnsi="Arial" w:cs="Arial"/>
          <w:sz w:val="22"/>
          <w:szCs w:val="22"/>
        </w:rPr>
        <w:t>,</w:t>
      </w:r>
      <w:r>
        <w:rPr>
          <w:rFonts w:ascii="Arial" w:hAnsi="Arial" w:cs="Arial"/>
          <w:sz w:val="22"/>
          <w:szCs w:val="22"/>
        </w:rPr>
        <w:t xml:space="preserve"> and HVAC upgrades.</w:t>
      </w:r>
    </w:p>
    <w:p w:rsidR="005A228F" w:rsidRDefault="005A228F" w:rsidP="00C56968">
      <w:pPr>
        <w:rPr>
          <w:rFonts w:ascii="Arial" w:hAnsi="Arial"/>
          <w:sz w:val="22"/>
          <w:lang w:eastAsia="en-US"/>
        </w:rPr>
      </w:pPr>
    </w:p>
    <w:p w:rsidR="00954D25" w:rsidRDefault="00954D25" w:rsidP="00C56968">
      <w:pPr>
        <w:rPr>
          <w:rFonts w:ascii="Arial" w:hAnsi="Arial"/>
          <w:sz w:val="22"/>
          <w:lang w:eastAsia="en-US"/>
        </w:rPr>
      </w:pPr>
    </w:p>
    <w:p w:rsidR="00370943" w:rsidRDefault="00370943" w:rsidP="00C56968">
      <w:pPr>
        <w:rPr>
          <w:rFonts w:ascii="Arial" w:hAnsi="Arial"/>
          <w:sz w:val="22"/>
          <w:lang w:eastAsia="en-US"/>
        </w:rPr>
      </w:pPr>
    </w:p>
    <w:p w:rsidR="00370943" w:rsidRDefault="00370943" w:rsidP="00C56968">
      <w:pPr>
        <w:rPr>
          <w:rFonts w:ascii="Arial" w:hAnsi="Arial"/>
          <w:sz w:val="22"/>
          <w:lang w:eastAsia="en-US"/>
        </w:rPr>
      </w:pPr>
    </w:p>
    <w:p w:rsidR="00370943" w:rsidRDefault="00370943" w:rsidP="00C56968">
      <w:pPr>
        <w:rPr>
          <w:rFonts w:ascii="Arial" w:hAnsi="Arial"/>
          <w:sz w:val="22"/>
          <w:lang w:eastAsia="en-US"/>
        </w:rPr>
      </w:pPr>
    </w:p>
    <w:p w:rsidR="00370943" w:rsidRDefault="00370943" w:rsidP="00C56968">
      <w:pPr>
        <w:rPr>
          <w:rFonts w:ascii="Arial" w:hAnsi="Arial"/>
          <w:sz w:val="22"/>
          <w:lang w:eastAsia="en-US"/>
        </w:rPr>
      </w:pPr>
    </w:p>
    <w:p w:rsidR="0073044C" w:rsidRPr="00370943" w:rsidRDefault="0073044C" w:rsidP="0073044C">
      <w:pPr>
        <w:pStyle w:val="ListParagraph"/>
        <w:numPr>
          <w:ilvl w:val="0"/>
          <w:numId w:val="2"/>
        </w:numPr>
        <w:rPr>
          <w:rFonts w:ascii="Arial" w:hAnsi="Arial"/>
          <w:b/>
          <w:sz w:val="22"/>
          <w:lang w:eastAsia="en-US"/>
        </w:rPr>
      </w:pPr>
      <w:r w:rsidRPr="00370943">
        <w:rPr>
          <w:rFonts w:ascii="Arial" w:hAnsi="Arial"/>
          <w:b/>
          <w:sz w:val="22"/>
          <w:lang w:eastAsia="en-US"/>
        </w:rPr>
        <w:t>Auxiliary Funds:</w:t>
      </w:r>
    </w:p>
    <w:p w:rsidR="0073044C" w:rsidRPr="0073044C" w:rsidRDefault="0073044C" w:rsidP="0073044C">
      <w:pPr>
        <w:pStyle w:val="ListParagraph"/>
        <w:ind w:left="360"/>
        <w:rPr>
          <w:rFonts w:ascii="Arial" w:hAnsi="Arial"/>
          <w:sz w:val="22"/>
          <w:lang w:eastAsia="en-US"/>
        </w:rPr>
      </w:pPr>
    </w:p>
    <w:p w:rsidR="00954D25" w:rsidRDefault="00954D25" w:rsidP="00C56968">
      <w:pPr>
        <w:rPr>
          <w:rFonts w:ascii="Arial" w:hAnsi="Arial"/>
          <w:sz w:val="22"/>
          <w:lang w:eastAsia="en-US"/>
        </w:rPr>
      </w:pPr>
      <w:r>
        <w:rPr>
          <w:rFonts w:ascii="Arial" w:hAnsi="Arial"/>
          <w:sz w:val="22"/>
          <w:lang w:eastAsia="en-US"/>
        </w:rPr>
        <w:t>Auxiliary building projects are often funde</w:t>
      </w:r>
      <w:r w:rsidR="00370943">
        <w:rPr>
          <w:rFonts w:ascii="Arial" w:hAnsi="Arial"/>
          <w:sz w:val="22"/>
          <w:lang w:eastAsia="en-US"/>
        </w:rPr>
        <w:t xml:space="preserve">d by proceeds from </w:t>
      </w:r>
      <w:r>
        <w:rPr>
          <w:rFonts w:ascii="Arial" w:hAnsi="Arial"/>
          <w:sz w:val="22"/>
          <w:lang w:eastAsia="en-US"/>
        </w:rPr>
        <w:t xml:space="preserve">the issuance of bonds.  </w:t>
      </w:r>
      <w:r w:rsidR="000974FD">
        <w:rPr>
          <w:rFonts w:ascii="Arial" w:hAnsi="Arial"/>
          <w:sz w:val="22"/>
          <w:lang w:eastAsia="en-US"/>
        </w:rPr>
        <w:t xml:space="preserve">The affiliated campuses of The University of Montana </w:t>
      </w:r>
      <w:r w:rsidR="00370943">
        <w:rPr>
          <w:rFonts w:ascii="Arial" w:hAnsi="Arial"/>
          <w:sz w:val="22"/>
          <w:lang w:eastAsia="en-US"/>
        </w:rPr>
        <w:t xml:space="preserve">collectively </w:t>
      </w:r>
      <w:r w:rsidR="000974FD">
        <w:rPr>
          <w:rFonts w:ascii="Arial" w:hAnsi="Arial"/>
          <w:sz w:val="22"/>
          <w:lang w:eastAsia="en-US"/>
        </w:rPr>
        <w:t xml:space="preserve">issue bond instruments </w:t>
      </w:r>
      <w:r>
        <w:rPr>
          <w:rFonts w:ascii="Arial" w:hAnsi="Arial"/>
          <w:sz w:val="22"/>
          <w:lang w:eastAsia="en-US"/>
        </w:rPr>
        <w:t xml:space="preserve">which are </w:t>
      </w:r>
      <w:r w:rsidR="00370943">
        <w:rPr>
          <w:rFonts w:ascii="Arial" w:hAnsi="Arial"/>
          <w:sz w:val="22"/>
          <w:lang w:eastAsia="en-US"/>
        </w:rPr>
        <w:t>cross-</w:t>
      </w:r>
      <w:r w:rsidR="003044B3">
        <w:rPr>
          <w:rFonts w:ascii="Arial" w:hAnsi="Arial"/>
          <w:sz w:val="22"/>
          <w:lang w:eastAsia="en-US"/>
        </w:rPr>
        <w:t xml:space="preserve">pledged and </w:t>
      </w:r>
      <w:r w:rsidR="000974FD">
        <w:rPr>
          <w:rFonts w:ascii="Arial" w:hAnsi="Arial"/>
          <w:sz w:val="22"/>
          <w:lang w:eastAsia="en-US"/>
        </w:rPr>
        <w:t xml:space="preserve">administered </w:t>
      </w:r>
      <w:r>
        <w:rPr>
          <w:rFonts w:ascii="Arial" w:hAnsi="Arial"/>
          <w:sz w:val="22"/>
          <w:lang w:eastAsia="en-US"/>
        </w:rPr>
        <w:t xml:space="preserve">by </w:t>
      </w:r>
      <w:r w:rsidR="00875680">
        <w:rPr>
          <w:rFonts w:ascii="Arial" w:hAnsi="Arial"/>
          <w:sz w:val="22"/>
          <w:lang w:eastAsia="en-US"/>
        </w:rPr>
        <w:t>T</w:t>
      </w:r>
      <w:r w:rsidR="003044B3">
        <w:rPr>
          <w:rFonts w:ascii="Arial" w:hAnsi="Arial"/>
          <w:sz w:val="22"/>
          <w:lang w:eastAsia="en-US"/>
        </w:rPr>
        <w:t xml:space="preserve">he University of Montana </w:t>
      </w:r>
      <w:r w:rsidR="000974FD">
        <w:rPr>
          <w:rFonts w:ascii="Arial" w:hAnsi="Arial"/>
          <w:sz w:val="22"/>
          <w:lang w:eastAsia="en-US"/>
        </w:rPr>
        <w:t>–</w:t>
      </w:r>
      <w:r w:rsidR="00495F49">
        <w:rPr>
          <w:rFonts w:ascii="Arial" w:hAnsi="Arial"/>
          <w:sz w:val="22"/>
          <w:lang w:eastAsia="en-US"/>
        </w:rPr>
        <w:t xml:space="preserve"> Missoula</w:t>
      </w:r>
      <w:r w:rsidR="003044B3">
        <w:rPr>
          <w:rFonts w:ascii="Arial" w:hAnsi="Arial"/>
          <w:sz w:val="22"/>
          <w:lang w:eastAsia="en-US"/>
        </w:rPr>
        <w:t xml:space="preserve"> campus</w:t>
      </w:r>
      <w:r w:rsidR="00495F49">
        <w:rPr>
          <w:rFonts w:ascii="Arial" w:hAnsi="Arial"/>
          <w:sz w:val="22"/>
          <w:lang w:eastAsia="en-US"/>
        </w:rPr>
        <w:t>.</w:t>
      </w:r>
      <w:r>
        <w:rPr>
          <w:rFonts w:ascii="Arial" w:hAnsi="Arial"/>
          <w:sz w:val="22"/>
          <w:lang w:eastAsia="en-US"/>
        </w:rPr>
        <w:t xml:space="preserve">  </w:t>
      </w:r>
    </w:p>
    <w:p w:rsidR="00954D25" w:rsidRDefault="00954D25" w:rsidP="00C56968">
      <w:pPr>
        <w:rPr>
          <w:rFonts w:ascii="Arial" w:hAnsi="Arial"/>
          <w:sz w:val="22"/>
          <w:lang w:eastAsia="en-US"/>
        </w:rPr>
      </w:pPr>
    </w:p>
    <w:p w:rsidR="007F01EE" w:rsidRDefault="003044B3" w:rsidP="00C56968">
      <w:pPr>
        <w:rPr>
          <w:rFonts w:ascii="Arial" w:hAnsi="Arial"/>
          <w:sz w:val="22"/>
          <w:lang w:eastAsia="en-US"/>
        </w:rPr>
      </w:pPr>
      <w:r>
        <w:rPr>
          <w:rFonts w:ascii="Arial" w:hAnsi="Arial"/>
          <w:sz w:val="22"/>
          <w:lang w:eastAsia="en-US"/>
        </w:rPr>
        <w:t>Bond p</w:t>
      </w:r>
      <w:r w:rsidR="00495F49">
        <w:rPr>
          <w:rFonts w:ascii="Arial" w:hAnsi="Arial"/>
          <w:sz w:val="22"/>
          <w:lang w:eastAsia="en-US"/>
        </w:rPr>
        <w:t>ayment</w:t>
      </w:r>
      <w:r>
        <w:rPr>
          <w:rFonts w:ascii="Arial" w:hAnsi="Arial"/>
          <w:sz w:val="22"/>
          <w:lang w:eastAsia="en-US"/>
        </w:rPr>
        <w:t>s</w:t>
      </w:r>
      <w:r w:rsidR="00495F49">
        <w:rPr>
          <w:rFonts w:ascii="Arial" w:hAnsi="Arial"/>
          <w:sz w:val="22"/>
          <w:lang w:eastAsia="en-US"/>
        </w:rPr>
        <w:t xml:space="preserve"> are typically funded </w:t>
      </w:r>
      <w:r w:rsidR="00954D25">
        <w:rPr>
          <w:rFonts w:ascii="Arial" w:hAnsi="Arial"/>
          <w:sz w:val="22"/>
          <w:lang w:eastAsia="en-US"/>
        </w:rPr>
        <w:t xml:space="preserve">by </w:t>
      </w:r>
      <w:r w:rsidR="00875680">
        <w:rPr>
          <w:rFonts w:ascii="Arial" w:hAnsi="Arial"/>
          <w:sz w:val="22"/>
          <w:lang w:eastAsia="en-US"/>
        </w:rPr>
        <w:t xml:space="preserve">revenue from </w:t>
      </w:r>
      <w:r w:rsidR="00495F49">
        <w:rPr>
          <w:rFonts w:ascii="Arial" w:hAnsi="Arial"/>
          <w:sz w:val="22"/>
          <w:lang w:eastAsia="en-US"/>
        </w:rPr>
        <w:t>auxiliary enterprises</w:t>
      </w:r>
      <w:r w:rsidR="00875680">
        <w:rPr>
          <w:rFonts w:ascii="Arial" w:hAnsi="Arial"/>
          <w:sz w:val="22"/>
          <w:lang w:eastAsia="en-US"/>
        </w:rPr>
        <w:t>, land grant income</w:t>
      </w:r>
      <w:r w:rsidR="00370943">
        <w:rPr>
          <w:rFonts w:ascii="Arial" w:hAnsi="Arial"/>
          <w:sz w:val="22"/>
          <w:lang w:eastAsia="en-US"/>
        </w:rPr>
        <w:t>,</w:t>
      </w:r>
      <w:r w:rsidR="00875680">
        <w:rPr>
          <w:rFonts w:ascii="Arial" w:hAnsi="Arial"/>
          <w:sz w:val="22"/>
          <w:lang w:eastAsia="en-US"/>
        </w:rPr>
        <w:t xml:space="preserve"> and</w:t>
      </w:r>
      <w:r>
        <w:rPr>
          <w:rFonts w:ascii="Arial" w:hAnsi="Arial"/>
          <w:sz w:val="22"/>
          <w:lang w:eastAsia="en-US"/>
        </w:rPr>
        <w:t xml:space="preserve"> </w:t>
      </w:r>
      <w:r w:rsidR="00370943">
        <w:rPr>
          <w:rFonts w:ascii="Arial" w:hAnsi="Arial"/>
          <w:sz w:val="22"/>
          <w:lang w:eastAsia="en-US"/>
        </w:rPr>
        <w:t xml:space="preserve">from </w:t>
      </w:r>
      <w:r w:rsidR="00875680">
        <w:rPr>
          <w:rFonts w:ascii="Arial" w:hAnsi="Arial"/>
          <w:sz w:val="22"/>
          <w:lang w:eastAsia="en-US"/>
        </w:rPr>
        <w:t xml:space="preserve">building </w:t>
      </w:r>
      <w:r>
        <w:rPr>
          <w:rFonts w:ascii="Arial" w:hAnsi="Arial"/>
          <w:sz w:val="22"/>
          <w:lang w:eastAsia="en-US"/>
        </w:rPr>
        <w:t>fees</w:t>
      </w:r>
      <w:r w:rsidR="00495F49">
        <w:rPr>
          <w:rFonts w:ascii="Arial" w:hAnsi="Arial"/>
          <w:sz w:val="22"/>
          <w:lang w:eastAsia="en-US"/>
        </w:rPr>
        <w:t xml:space="preserve">.  A debt-service plan is </w:t>
      </w:r>
      <w:r w:rsidR="00370943">
        <w:rPr>
          <w:rFonts w:ascii="Arial" w:hAnsi="Arial"/>
          <w:sz w:val="22"/>
          <w:lang w:eastAsia="en-US"/>
        </w:rPr>
        <w:t xml:space="preserve">first </w:t>
      </w:r>
      <w:r w:rsidR="00495F49">
        <w:rPr>
          <w:rFonts w:ascii="Arial" w:hAnsi="Arial"/>
          <w:sz w:val="22"/>
          <w:lang w:eastAsia="en-US"/>
        </w:rPr>
        <w:t xml:space="preserve">created for the life of the bonds prior to </w:t>
      </w:r>
      <w:r w:rsidR="00370943">
        <w:rPr>
          <w:rFonts w:ascii="Arial" w:hAnsi="Arial"/>
          <w:sz w:val="22"/>
          <w:lang w:eastAsia="en-US"/>
        </w:rPr>
        <w:t xml:space="preserve">their </w:t>
      </w:r>
      <w:r w:rsidR="00495F49">
        <w:rPr>
          <w:rFonts w:ascii="Arial" w:hAnsi="Arial"/>
          <w:sz w:val="22"/>
          <w:lang w:eastAsia="en-US"/>
        </w:rPr>
        <w:t xml:space="preserve">issuance </w:t>
      </w:r>
      <w:r>
        <w:rPr>
          <w:rFonts w:ascii="Arial" w:hAnsi="Arial"/>
          <w:sz w:val="22"/>
          <w:lang w:eastAsia="en-US"/>
        </w:rPr>
        <w:t xml:space="preserve">in order </w:t>
      </w:r>
      <w:r w:rsidR="00495F49">
        <w:rPr>
          <w:rFonts w:ascii="Arial" w:hAnsi="Arial"/>
          <w:sz w:val="22"/>
          <w:lang w:eastAsia="en-US"/>
        </w:rPr>
        <w:t xml:space="preserve">to ensure </w:t>
      </w:r>
      <w:r w:rsidR="0045796E">
        <w:rPr>
          <w:rFonts w:ascii="Arial" w:hAnsi="Arial"/>
          <w:sz w:val="22"/>
          <w:lang w:eastAsia="en-US"/>
        </w:rPr>
        <w:t xml:space="preserve">that </w:t>
      </w:r>
      <w:r w:rsidR="00495F49">
        <w:rPr>
          <w:rFonts w:ascii="Arial" w:hAnsi="Arial"/>
          <w:sz w:val="22"/>
          <w:lang w:eastAsia="en-US"/>
        </w:rPr>
        <w:t xml:space="preserve">the campus </w:t>
      </w:r>
      <w:r w:rsidR="0045796E">
        <w:rPr>
          <w:rFonts w:ascii="Arial" w:hAnsi="Arial"/>
          <w:sz w:val="22"/>
          <w:lang w:eastAsia="en-US"/>
        </w:rPr>
        <w:t>can meet</w:t>
      </w:r>
      <w:r w:rsidR="00495F49">
        <w:rPr>
          <w:rFonts w:ascii="Arial" w:hAnsi="Arial"/>
          <w:sz w:val="22"/>
          <w:lang w:eastAsia="en-US"/>
        </w:rPr>
        <w:t xml:space="preserve"> </w:t>
      </w:r>
      <w:r w:rsidR="0045796E">
        <w:rPr>
          <w:rFonts w:ascii="Arial" w:hAnsi="Arial"/>
          <w:sz w:val="22"/>
          <w:lang w:eastAsia="en-US"/>
        </w:rPr>
        <w:t xml:space="preserve">its </w:t>
      </w:r>
      <w:r>
        <w:rPr>
          <w:rFonts w:ascii="Arial" w:hAnsi="Arial"/>
          <w:sz w:val="22"/>
          <w:lang w:eastAsia="en-US"/>
        </w:rPr>
        <w:t xml:space="preserve">future repayment </w:t>
      </w:r>
      <w:r w:rsidR="00495F49">
        <w:rPr>
          <w:rFonts w:ascii="Arial" w:hAnsi="Arial"/>
          <w:sz w:val="22"/>
          <w:lang w:eastAsia="en-US"/>
        </w:rPr>
        <w:t xml:space="preserve">obligation.  </w:t>
      </w:r>
      <w:r>
        <w:rPr>
          <w:rFonts w:ascii="Arial" w:hAnsi="Arial"/>
          <w:sz w:val="22"/>
          <w:lang w:eastAsia="en-US"/>
        </w:rPr>
        <w:t>Excess a</w:t>
      </w:r>
      <w:r w:rsidR="007F01EE">
        <w:rPr>
          <w:rFonts w:ascii="Arial" w:hAnsi="Arial"/>
          <w:sz w:val="22"/>
          <w:lang w:eastAsia="en-US"/>
        </w:rPr>
        <w:t xml:space="preserve">uxiliary funds </w:t>
      </w:r>
      <w:r w:rsidR="00875680">
        <w:rPr>
          <w:rFonts w:ascii="Arial" w:hAnsi="Arial"/>
          <w:sz w:val="22"/>
          <w:lang w:eastAsia="en-US"/>
        </w:rPr>
        <w:t>are</w:t>
      </w:r>
      <w:r w:rsidR="00495F49">
        <w:rPr>
          <w:rFonts w:ascii="Arial" w:hAnsi="Arial"/>
          <w:sz w:val="22"/>
          <w:lang w:eastAsia="en-US"/>
        </w:rPr>
        <w:t xml:space="preserve"> </w:t>
      </w:r>
      <w:r>
        <w:rPr>
          <w:rFonts w:ascii="Arial" w:hAnsi="Arial"/>
          <w:sz w:val="22"/>
          <w:lang w:eastAsia="en-US"/>
        </w:rPr>
        <w:t xml:space="preserve">deposited </w:t>
      </w:r>
      <w:r w:rsidR="00495F49">
        <w:rPr>
          <w:rFonts w:ascii="Arial" w:hAnsi="Arial"/>
          <w:sz w:val="22"/>
          <w:lang w:eastAsia="en-US"/>
        </w:rPr>
        <w:t>in</w:t>
      </w:r>
      <w:r>
        <w:rPr>
          <w:rFonts w:ascii="Arial" w:hAnsi="Arial"/>
          <w:sz w:val="22"/>
          <w:lang w:eastAsia="en-US"/>
        </w:rPr>
        <w:t xml:space="preserve">to </w:t>
      </w:r>
      <w:r w:rsidR="00495F49">
        <w:rPr>
          <w:rFonts w:ascii="Arial" w:hAnsi="Arial"/>
          <w:sz w:val="22"/>
          <w:lang w:eastAsia="en-US"/>
        </w:rPr>
        <w:t>pla</w:t>
      </w:r>
      <w:r>
        <w:rPr>
          <w:rFonts w:ascii="Arial" w:hAnsi="Arial"/>
          <w:sz w:val="22"/>
          <w:lang w:eastAsia="en-US"/>
        </w:rPr>
        <w:t xml:space="preserve">nt funds to </w:t>
      </w:r>
      <w:r w:rsidR="0045796E">
        <w:rPr>
          <w:rFonts w:ascii="Arial" w:hAnsi="Arial"/>
          <w:sz w:val="22"/>
          <w:lang w:eastAsia="en-US"/>
        </w:rPr>
        <w:t>pay for</w:t>
      </w:r>
      <w:r>
        <w:rPr>
          <w:rFonts w:ascii="Arial" w:hAnsi="Arial"/>
          <w:sz w:val="22"/>
          <w:lang w:eastAsia="en-US"/>
        </w:rPr>
        <w:t xml:space="preserve"> renovation and</w:t>
      </w:r>
      <w:r w:rsidR="00495F49">
        <w:rPr>
          <w:rFonts w:ascii="Arial" w:hAnsi="Arial"/>
          <w:sz w:val="22"/>
          <w:lang w:eastAsia="en-US"/>
        </w:rPr>
        <w:t xml:space="preserve"> maintenance of auxiliary buildings</w:t>
      </w:r>
      <w:r w:rsidR="00954D25">
        <w:rPr>
          <w:rFonts w:ascii="Arial" w:hAnsi="Arial"/>
          <w:sz w:val="22"/>
          <w:lang w:eastAsia="en-US"/>
        </w:rPr>
        <w:t xml:space="preserve"> or to purchase equipment</w:t>
      </w:r>
      <w:r w:rsidR="00495F49">
        <w:rPr>
          <w:rFonts w:ascii="Arial" w:hAnsi="Arial"/>
          <w:sz w:val="22"/>
          <w:lang w:eastAsia="en-US"/>
        </w:rPr>
        <w:t>.</w:t>
      </w:r>
    </w:p>
    <w:p w:rsidR="00664D66" w:rsidRDefault="00664D66" w:rsidP="00C56968">
      <w:pPr>
        <w:rPr>
          <w:rFonts w:ascii="Arial" w:hAnsi="Arial"/>
          <w:sz w:val="22"/>
          <w:lang w:eastAsia="en-US"/>
        </w:rPr>
      </w:pPr>
    </w:p>
    <w:p w:rsidR="0073044C" w:rsidRDefault="0073044C" w:rsidP="00C56968">
      <w:pPr>
        <w:rPr>
          <w:rFonts w:ascii="Arial" w:hAnsi="Arial"/>
          <w:sz w:val="22"/>
          <w:lang w:eastAsia="en-US"/>
        </w:rPr>
      </w:pPr>
      <w:r>
        <w:rPr>
          <w:rFonts w:ascii="Arial" w:hAnsi="Arial"/>
          <w:sz w:val="22"/>
          <w:lang w:eastAsia="en-US"/>
        </w:rPr>
        <w:t>Montana T</w:t>
      </w:r>
      <w:r w:rsidR="006F03AD">
        <w:rPr>
          <w:rFonts w:ascii="Arial" w:hAnsi="Arial"/>
          <w:sz w:val="22"/>
          <w:lang w:eastAsia="en-US"/>
        </w:rPr>
        <w:t xml:space="preserve">ech maintains an </w:t>
      </w:r>
      <w:hyperlink r:id="rId14" w:history="1">
        <w:r w:rsidR="006F03AD" w:rsidRPr="006F03AD">
          <w:rPr>
            <w:rStyle w:val="Hyperlink"/>
            <w:rFonts w:ascii="Arial" w:hAnsi="Arial"/>
            <w:i/>
            <w:sz w:val="22"/>
            <w:lang w:eastAsia="en-US"/>
          </w:rPr>
          <w:t>Auxiliary Projects P</w:t>
        </w:r>
        <w:r w:rsidRPr="006F03AD">
          <w:rPr>
            <w:rStyle w:val="Hyperlink"/>
            <w:rFonts w:ascii="Arial" w:hAnsi="Arial"/>
            <w:i/>
            <w:sz w:val="22"/>
            <w:lang w:eastAsia="en-US"/>
          </w:rPr>
          <w:t>lan</w:t>
        </w:r>
      </w:hyperlink>
      <w:r w:rsidRPr="006F03AD">
        <w:rPr>
          <w:rFonts w:ascii="Arial" w:hAnsi="Arial"/>
          <w:i/>
          <w:sz w:val="22"/>
          <w:lang w:eastAsia="en-US"/>
        </w:rPr>
        <w:t xml:space="preserve"> </w:t>
      </w:r>
      <w:r w:rsidR="006F03AD">
        <w:rPr>
          <w:rFonts w:ascii="Arial" w:hAnsi="Arial"/>
          <w:sz w:val="22"/>
          <w:lang w:eastAsia="en-US"/>
        </w:rPr>
        <w:t xml:space="preserve">(Exhibit 7.A.VII) </w:t>
      </w:r>
      <w:r>
        <w:rPr>
          <w:rFonts w:ascii="Arial" w:hAnsi="Arial"/>
          <w:sz w:val="22"/>
          <w:lang w:eastAsia="en-US"/>
        </w:rPr>
        <w:t>for both short and long term goals for capital improvements to auxiliary facilities.</w:t>
      </w:r>
    </w:p>
    <w:p w:rsidR="00495F49" w:rsidRDefault="00495F49" w:rsidP="00C56968">
      <w:pPr>
        <w:rPr>
          <w:rFonts w:ascii="Arial" w:hAnsi="Arial"/>
          <w:sz w:val="22"/>
          <w:lang w:eastAsia="en-US"/>
        </w:rPr>
      </w:pPr>
    </w:p>
    <w:p w:rsidR="0073044C" w:rsidRPr="0045796E" w:rsidRDefault="0073044C" w:rsidP="0073044C">
      <w:pPr>
        <w:pStyle w:val="ListParagraph"/>
        <w:numPr>
          <w:ilvl w:val="0"/>
          <w:numId w:val="2"/>
        </w:numPr>
        <w:rPr>
          <w:rFonts w:ascii="Arial" w:hAnsi="Arial"/>
          <w:b/>
          <w:sz w:val="22"/>
          <w:lang w:eastAsia="en-US"/>
        </w:rPr>
      </w:pPr>
      <w:r w:rsidRPr="0045796E">
        <w:rPr>
          <w:rFonts w:ascii="Arial" w:hAnsi="Arial"/>
          <w:b/>
          <w:sz w:val="22"/>
          <w:lang w:eastAsia="en-US"/>
        </w:rPr>
        <w:t>Student Fees:</w:t>
      </w:r>
    </w:p>
    <w:p w:rsidR="0073044C" w:rsidRPr="0073044C" w:rsidRDefault="0073044C" w:rsidP="0073044C">
      <w:pPr>
        <w:pStyle w:val="ListParagraph"/>
        <w:ind w:left="360"/>
        <w:rPr>
          <w:rFonts w:ascii="Arial" w:hAnsi="Arial"/>
          <w:sz w:val="22"/>
          <w:lang w:eastAsia="en-US"/>
        </w:rPr>
      </w:pPr>
    </w:p>
    <w:p w:rsidR="00495F49" w:rsidRDefault="00A40CC6" w:rsidP="00495F49">
      <w:pPr>
        <w:rPr>
          <w:rFonts w:ascii="Arial" w:hAnsi="Arial"/>
          <w:sz w:val="22"/>
          <w:lang w:eastAsia="en-US"/>
        </w:rPr>
      </w:pPr>
      <w:r>
        <w:rPr>
          <w:rFonts w:ascii="Arial" w:hAnsi="Arial"/>
          <w:sz w:val="22"/>
          <w:lang w:eastAsia="en-US"/>
        </w:rPr>
        <w:t>In addition to suppor</w:t>
      </w:r>
      <w:r w:rsidR="0045796E">
        <w:rPr>
          <w:rFonts w:ascii="Arial" w:hAnsi="Arial"/>
          <w:sz w:val="22"/>
          <w:lang w:eastAsia="en-US"/>
        </w:rPr>
        <w:t>ting</w:t>
      </w:r>
      <w:r>
        <w:rPr>
          <w:rFonts w:ascii="Arial" w:hAnsi="Arial"/>
          <w:sz w:val="22"/>
          <w:lang w:eastAsia="en-US"/>
        </w:rPr>
        <w:t xml:space="preserve"> bond payments, s</w:t>
      </w:r>
      <w:r w:rsidR="00495F49">
        <w:rPr>
          <w:rFonts w:ascii="Arial" w:hAnsi="Arial"/>
          <w:sz w:val="22"/>
          <w:lang w:eastAsia="en-US"/>
        </w:rPr>
        <w:t xml:space="preserve">tudent fees are </w:t>
      </w:r>
      <w:r w:rsidR="001D5E3F">
        <w:rPr>
          <w:rFonts w:ascii="Arial" w:hAnsi="Arial"/>
          <w:sz w:val="22"/>
          <w:lang w:eastAsia="en-US"/>
        </w:rPr>
        <w:t xml:space="preserve">also </w:t>
      </w:r>
      <w:r w:rsidR="0045796E">
        <w:rPr>
          <w:rFonts w:ascii="Arial" w:hAnsi="Arial"/>
          <w:sz w:val="22"/>
          <w:lang w:eastAsia="en-US"/>
        </w:rPr>
        <w:t>used to pay for</w:t>
      </w:r>
      <w:r w:rsidR="00495F49">
        <w:rPr>
          <w:rFonts w:ascii="Arial" w:hAnsi="Arial"/>
          <w:sz w:val="22"/>
          <w:lang w:eastAsia="en-US"/>
        </w:rPr>
        <w:t xml:space="preserve"> capital </w:t>
      </w:r>
      <w:r w:rsidR="0045796E">
        <w:rPr>
          <w:rFonts w:ascii="Arial" w:hAnsi="Arial"/>
          <w:sz w:val="22"/>
          <w:lang w:eastAsia="en-US"/>
        </w:rPr>
        <w:t>classroom equipment</w:t>
      </w:r>
      <w:r w:rsidR="00495F49">
        <w:rPr>
          <w:rFonts w:ascii="Arial" w:hAnsi="Arial"/>
          <w:sz w:val="22"/>
          <w:lang w:eastAsia="en-US"/>
        </w:rPr>
        <w:t xml:space="preserve">.  </w:t>
      </w:r>
      <w:r w:rsidR="003044B3">
        <w:rPr>
          <w:rFonts w:ascii="Arial" w:hAnsi="Arial"/>
          <w:sz w:val="22"/>
          <w:lang w:eastAsia="en-US"/>
        </w:rPr>
        <w:t xml:space="preserve">Student Equipment </w:t>
      </w:r>
      <w:r w:rsidR="00495F49">
        <w:rPr>
          <w:rFonts w:ascii="Arial" w:hAnsi="Arial"/>
          <w:sz w:val="22"/>
          <w:lang w:eastAsia="en-US"/>
        </w:rPr>
        <w:t xml:space="preserve">Fee accounts </w:t>
      </w:r>
      <w:r w:rsidR="003044B3">
        <w:rPr>
          <w:rFonts w:ascii="Arial" w:hAnsi="Arial"/>
          <w:sz w:val="22"/>
          <w:lang w:eastAsia="en-US"/>
        </w:rPr>
        <w:t>at b</w:t>
      </w:r>
      <w:r w:rsidR="00495F49">
        <w:rPr>
          <w:rFonts w:ascii="Arial" w:hAnsi="Arial"/>
          <w:sz w:val="22"/>
          <w:lang w:eastAsia="en-US"/>
        </w:rPr>
        <w:t>oth</w:t>
      </w:r>
      <w:r w:rsidR="001D5E3F">
        <w:rPr>
          <w:rFonts w:ascii="Arial" w:hAnsi="Arial"/>
          <w:sz w:val="22"/>
          <w:lang w:eastAsia="en-US"/>
        </w:rPr>
        <w:t xml:space="preserve"> the North and So</w:t>
      </w:r>
      <w:r w:rsidR="0045796E">
        <w:rPr>
          <w:rFonts w:ascii="Arial" w:hAnsi="Arial"/>
          <w:sz w:val="22"/>
          <w:lang w:eastAsia="en-US"/>
        </w:rPr>
        <w:t xml:space="preserve">uth campuses are designated to purchase </w:t>
      </w:r>
      <w:r w:rsidR="001D5E3F">
        <w:rPr>
          <w:rFonts w:ascii="Arial" w:hAnsi="Arial"/>
          <w:sz w:val="22"/>
          <w:lang w:eastAsia="en-US"/>
        </w:rPr>
        <w:t>capital equipment</w:t>
      </w:r>
      <w:r w:rsidR="00495F49">
        <w:rPr>
          <w:rFonts w:ascii="Arial" w:hAnsi="Arial"/>
          <w:sz w:val="22"/>
          <w:lang w:eastAsia="en-US"/>
        </w:rPr>
        <w:t>.  Every year, the Vice Chancellor for Academic</w:t>
      </w:r>
      <w:r w:rsidR="0045796E">
        <w:rPr>
          <w:rFonts w:ascii="Arial" w:hAnsi="Arial"/>
          <w:sz w:val="22"/>
          <w:lang w:eastAsia="en-US"/>
        </w:rPr>
        <w:t xml:space="preserve"> Affairs &amp; Research contacts </w:t>
      </w:r>
      <w:r w:rsidR="00495F49">
        <w:rPr>
          <w:rFonts w:ascii="Arial" w:hAnsi="Arial"/>
          <w:sz w:val="22"/>
          <w:lang w:eastAsia="en-US"/>
        </w:rPr>
        <w:t>the academic dean</w:t>
      </w:r>
      <w:r w:rsidR="001D5E3F">
        <w:rPr>
          <w:rFonts w:ascii="Arial" w:hAnsi="Arial"/>
          <w:sz w:val="22"/>
          <w:lang w:eastAsia="en-US"/>
        </w:rPr>
        <w:t>s and department heads for</w:t>
      </w:r>
      <w:r w:rsidR="00495F49">
        <w:rPr>
          <w:rFonts w:ascii="Arial" w:hAnsi="Arial"/>
          <w:sz w:val="22"/>
          <w:lang w:eastAsia="en-US"/>
        </w:rPr>
        <w:t xml:space="preserve"> capital equipment requests.  </w:t>
      </w:r>
      <w:r w:rsidR="00954D25">
        <w:rPr>
          <w:rFonts w:ascii="Arial" w:hAnsi="Arial"/>
          <w:sz w:val="22"/>
          <w:lang w:eastAsia="en-US"/>
        </w:rPr>
        <w:t>Based on estimated revenue projections, t</w:t>
      </w:r>
      <w:r w:rsidR="00495F49">
        <w:rPr>
          <w:rFonts w:ascii="Arial" w:hAnsi="Arial"/>
          <w:sz w:val="22"/>
          <w:lang w:eastAsia="en-US"/>
        </w:rPr>
        <w:t xml:space="preserve">he requests are compiled and prioritized </w:t>
      </w:r>
      <w:r w:rsidR="00954D25">
        <w:rPr>
          <w:rFonts w:ascii="Arial" w:hAnsi="Arial"/>
          <w:sz w:val="22"/>
          <w:lang w:eastAsia="en-US"/>
        </w:rPr>
        <w:t>by the Deans</w:t>
      </w:r>
      <w:r w:rsidR="00495F49">
        <w:rPr>
          <w:rFonts w:ascii="Arial" w:hAnsi="Arial"/>
          <w:sz w:val="22"/>
          <w:lang w:eastAsia="en-US"/>
        </w:rPr>
        <w:t>.</w:t>
      </w:r>
    </w:p>
    <w:p w:rsidR="00215D1B" w:rsidRDefault="00215D1B" w:rsidP="00495F49">
      <w:pPr>
        <w:rPr>
          <w:rFonts w:ascii="Arial" w:hAnsi="Arial"/>
          <w:sz w:val="22"/>
          <w:lang w:eastAsia="en-US"/>
        </w:rPr>
      </w:pPr>
    </w:p>
    <w:p w:rsidR="00215D1B" w:rsidRDefault="0045796E" w:rsidP="00495F49">
      <w:pPr>
        <w:rPr>
          <w:rFonts w:ascii="Arial" w:hAnsi="Arial"/>
          <w:sz w:val="22"/>
          <w:lang w:eastAsia="en-US"/>
        </w:rPr>
      </w:pPr>
      <w:r>
        <w:rPr>
          <w:rFonts w:ascii="Arial" w:hAnsi="Arial"/>
          <w:sz w:val="22"/>
          <w:lang w:eastAsia="en-US"/>
        </w:rPr>
        <w:t>C</w:t>
      </w:r>
      <w:r w:rsidR="00215D1B">
        <w:rPr>
          <w:rFonts w:ascii="Arial" w:hAnsi="Arial"/>
          <w:sz w:val="22"/>
          <w:lang w:eastAsia="en-US"/>
        </w:rPr>
        <w:t xml:space="preserve">ampuses affiliated with </w:t>
      </w:r>
      <w:r>
        <w:rPr>
          <w:rFonts w:ascii="Arial" w:hAnsi="Arial"/>
          <w:sz w:val="22"/>
          <w:lang w:eastAsia="en-US"/>
        </w:rPr>
        <w:t>The University of Montana issue</w:t>
      </w:r>
      <w:r w:rsidR="00215D1B">
        <w:rPr>
          <w:rFonts w:ascii="Arial" w:hAnsi="Arial"/>
          <w:sz w:val="22"/>
          <w:lang w:eastAsia="en-US"/>
        </w:rPr>
        <w:t xml:space="preserve"> bonds for educational and general </w:t>
      </w:r>
      <w:r w:rsidR="00215D1B" w:rsidRPr="003E727A">
        <w:rPr>
          <w:rFonts w:ascii="Arial" w:hAnsi="Arial" w:cs="Arial"/>
          <w:sz w:val="22"/>
          <w:szCs w:val="22"/>
        </w:rPr>
        <w:t>classro</w:t>
      </w:r>
      <w:r w:rsidR="00215D1B">
        <w:rPr>
          <w:rFonts w:ascii="Arial" w:hAnsi="Arial" w:cs="Arial"/>
          <w:sz w:val="22"/>
          <w:szCs w:val="22"/>
        </w:rPr>
        <w:t>om and laboratory improvements o</w:t>
      </w:r>
      <w:r w:rsidR="00215D1B" w:rsidRPr="003E727A">
        <w:rPr>
          <w:rFonts w:ascii="Arial" w:hAnsi="Arial" w:cs="Arial"/>
          <w:sz w:val="22"/>
          <w:szCs w:val="22"/>
        </w:rPr>
        <w:t xml:space="preserve">n </w:t>
      </w:r>
      <w:r w:rsidR="00215D1B">
        <w:rPr>
          <w:rFonts w:ascii="Arial" w:hAnsi="Arial" w:cs="Arial"/>
          <w:sz w:val="22"/>
          <w:szCs w:val="22"/>
        </w:rPr>
        <w:t>campus.  To pay this debt, s</w:t>
      </w:r>
      <w:r w:rsidR="00215D1B" w:rsidRPr="003E727A">
        <w:rPr>
          <w:rFonts w:ascii="Arial" w:hAnsi="Arial" w:cs="Arial"/>
          <w:sz w:val="22"/>
          <w:szCs w:val="22"/>
        </w:rPr>
        <w:t xml:space="preserve">tudents are assessed an academic facilities fee. </w:t>
      </w:r>
      <w:r w:rsidR="00215D1B">
        <w:rPr>
          <w:rFonts w:ascii="Arial" w:hAnsi="Arial" w:cs="Arial"/>
          <w:sz w:val="22"/>
          <w:szCs w:val="22"/>
        </w:rPr>
        <w:t xml:space="preserve"> This student fee was </w:t>
      </w:r>
      <w:r>
        <w:rPr>
          <w:rFonts w:ascii="Arial" w:hAnsi="Arial" w:cs="Arial"/>
          <w:sz w:val="22"/>
          <w:szCs w:val="22"/>
        </w:rPr>
        <w:t xml:space="preserve">originally </w:t>
      </w:r>
      <w:r w:rsidR="00215D1B">
        <w:rPr>
          <w:rFonts w:ascii="Arial" w:hAnsi="Arial" w:cs="Arial"/>
          <w:sz w:val="22"/>
          <w:szCs w:val="22"/>
        </w:rPr>
        <w:t>implemented w</w:t>
      </w:r>
      <w:r w:rsidR="00215D1B" w:rsidRPr="003E727A">
        <w:rPr>
          <w:rFonts w:ascii="Arial" w:hAnsi="Arial" w:cs="Arial"/>
          <w:sz w:val="22"/>
          <w:szCs w:val="22"/>
        </w:rPr>
        <w:t xml:space="preserve">ith the understanding that </w:t>
      </w:r>
      <w:r>
        <w:rPr>
          <w:rFonts w:ascii="Arial" w:hAnsi="Arial" w:cs="Arial"/>
          <w:sz w:val="22"/>
          <w:szCs w:val="22"/>
        </w:rPr>
        <w:t>any</w:t>
      </w:r>
      <w:r w:rsidR="00875680">
        <w:rPr>
          <w:rFonts w:ascii="Arial" w:hAnsi="Arial" w:cs="Arial"/>
          <w:sz w:val="22"/>
          <w:szCs w:val="22"/>
        </w:rPr>
        <w:t xml:space="preserve"> f</w:t>
      </w:r>
      <w:r w:rsidR="00215D1B" w:rsidRPr="003E727A">
        <w:rPr>
          <w:rFonts w:ascii="Arial" w:hAnsi="Arial" w:cs="Arial"/>
          <w:sz w:val="22"/>
          <w:szCs w:val="22"/>
        </w:rPr>
        <w:t xml:space="preserve">ee revenues </w:t>
      </w:r>
      <w:r w:rsidR="00215D1B">
        <w:rPr>
          <w:rFonts w:ascii="Arial" w:hAnsi="Arial" w:cs="Arial"/>
          <w:sz w:val="22"/>
          <w:szCs w:val="22"/>
        </w:rPr>
        <w:t xml:space="preserve">generated </w:t>
      </w:r>
      <w:r>
        <w:rPr>
          <w:rFonts w:ascii="Arial" w:hAnsi="Arial" w:cs="Arial"/>
          <w:sz w:val="22"/>
          <w:szCs w:val="22"/>
        </w:rPr>
        <w:t xml:space="preserve">would be used to repay the debt associated with </w:t>
      </w:r>
      <w:r w:rsidR="00215D1B" w:rsidRPr="003E727A">
        <w:rPr>
          <w:rFonts w:ascii="Arial" w:hAnsi="Arial" w:cs="Arial"/>
          <w:sz w:val="22"/>
          <w:szCs w:val="22"/>
        </w:rPr>
        <w:t xml:space="preserve">classroom and laboratory renovations, and that any annual excess revenues would </w:t>
      </w:r>
      <w:r w:rsidR="00D939F7">
        <w:rPr>
          <w:rFonts w:ascii="Arial" w:hAnsi="Arial" w:cs="Arial"/>
          <w:sz w:val="22"/>
          <w:szCs w:val="22"/>
        </w:rPr>
        <w:t>be dedicated to</w:t>
      </w:r>
      <w:r w:rsidR="00215D1B" w:rsidRPr="003E727A">
        <w:rPr>
          <w:rFonts w:ascii="Arial" w:hAnsi="Arial" w:cs="Arial"/>
          <w:sz w:val="22"/>
          <w:szCs w:val="22"/>
        </w:rPr>
        <w:t xml:space="preserve"> </w:t>
      </w:r>
      <w:r w:rsidR="00D939F7">
        <w:rPr>
          <w:rFonts w:ascii="Arial" w:hAnsi="Arial" w:cs="Arial"/>
          <w:sz w:val="22"/>
          <w:szCs w:val="22"/>
        </w:rPr>
        <w:t xml:space="preserve">further </w:t>
      </w:r>
      <w:r w:rsidR="00215D1B" w:rsidRPr="003E727A">
        <w:rPr>
          <w:rFonts w:ascii="Arial" w:hAnsi="Arial" w:cs="Arial"/>
          <w:sz w:val="22"/>
          <w:szCs w:val="22"/>
        </w:rPr>
        <w:t>classrooms/laboratories</w:t>
      </w:r>
      <w:r w:rsidR="00D939F7">
        <w:rPr>
          <w:rFonts w:ascii="Arial" w:hAnsi="Arial" w:cs="Arial"/>
          <w:sz w:val="22"/>
          <w:szCs w:val="22"/>
        </w:rPr>
        <w:t xml:space="preserve"> </w:t>
      </w:r>
      <w:r w:rsidR="00D939F7" w:rsidRPr="003E727A">
        <w:rPr>
          <w:rFonts w:ascii="Arial" w:hAnsi="Arial" w:cs="Arial"/>
          <w:sz w:val="22"/>
          <w:szCs w:val="22"/>
        </w:rPr>
        <w:t>improvements</w:t>
      </w:r>
      <w:r w:rsidR="00215D1B" w:rsidRPr="003E727A">
        <w:rPr>
          <w:rFonts w:ascii="Arial" w:hAnsi="Arial" w:cs="Arial"/>
          <w:sz w:val="22"/>
          <w:szCs w:val="22"/>
        </w:rPr>
        <w:t>.</w:t>
      </w:r>
    </w:p>
    <w:p w:rsidR="0011101B" w:rsidRDefault="0011101B" w:rsidP="0011101B">
      <w:pPr>
        <w:rPr>
          <w:rFonts w:ascii="Arial" w:hAnsi="Arial" w:cs="Arial"/>
          <w:sz w:val="22"/>
          <w:szCs w:val="22"/>
        </w:rPr>
      </w:pPr>
    </w:p>
    <w:p w:rsidR="00215D1B" w:rsidRDefault="00215D1B" w:rsidP="0011101B">
      <w:pPr>
        <w:rPr>
          <w:rFonts w:ascii="Arial" w:hAnsi="Arial" w:cs="Arial"/>
          <w:sz w:val="22"/>
          <w:szCs w:val="22"/>
        </w:rPr>
      </w:pPr>
    </w:p>
    <w:p w:rsidR="00A40CC6" w:rsidRDefault="00A40CC6">
      <w:pPr>
        <w:rPr>
          <w:rFonts w:ascii="Arial" w:hAnsi="Arial" w:cs="Arial"/>
          <w:sz w:val="22"/>
          <w:szCs w:val="22"/>
        </w:rPr>
      </w:pPr>
      <w:r>
        <w:rPr>
          <w:rFonts w:ascii="Arial" w:hAnsi="Arial" w:cs="Arial"/>
          <w:sz w:val="22"/>
          <w:szCs w:val="22"/>
        </w:rPr>
        <w:br w:type="page"/>
      </w:r>
    </w:p>
    <w:p w:rsidR="0011101B" w:rsidRDefault="0045796E" w:rsidP="00EB40B3">
      <w:pPr>
        <w:outlineLvl w:val="0"/>
        <w:rPr>
          <w:rFonts w:ascii="Arial" w:hAnsi="Arial" w:cs="Arial"/>
          <w:sz w:val="22"/>
          <w:szCs w:val="22"/>
        </w:rPr>
      </w:pPr>
      <w:r>
        <w:rPr>
          <w:rFonts w:ascii="Arial" w:hAnsi="Arial" w:cs="Arial"/>
          <w:sz w:val="22"/>
          <w:szCs w:val="22"/>
        </w:rPr>
        <w:lastRenderedPageBreak/>
        <w:t>Capital</w:t>
      </w:r>
      <w:r w:rsidR="0011101B">
        <w:rPr>
          <w:rFonts w:ascii="Arial" w:hAnsi="Arial" w:cs="Arial"/>
          <w:sz w:val="22"/>
          <w:szCs w:val="22"/>
        </w:rPr>
        <w:t xml:space="preserve"> inves</w:t>
      </w:r>
      <w:r>
        <w:rPr>
          <w:rFonts w:ascii="Arial" w:hAnsi="Arial" w:cs="Arial"/>
          <w:sz w:val="22"/>
          <w:szCs w:val="22"/>
        </w:rPr>
        <w:t>tments and projects are summarized</w:t>
      </w:r>
      <w:r w:rsidR="002A4224">
        <w:rPr>
          <w:rFonts w:ascii="Arial" w:hAnsi="Arial" w:cs="Arial"/>
          <w:sz w:val="22"/>
          <w:szCs w:val="22"/>
        </w:rPr>
        <w:t xml:space="preserve"> in Table 7.A.I</w:t>
      </w:r>
      <w:r w:rsidR="0011101B">
        <w:rPr>
          <w:rFonts w:ascii="Arial" w:hAnsi="Arial" w:cs="Arial"/>
          <w:sz w:val="22"/>
          <w:szCs w:val="22"/>
        </w:rPr>
        <w:t>.</w:t>
      </w:r>
    </w:p>
    <w:p w:rsidR="0011101B" w:rsidRDefault="0011101B" w:rsidP="0011101B">
      <w:pPr>
        <w:rPr>
          <w:rFonts w:ascii="Arial" w:hAnsi="Arial" w:cs="Arial"/>
          <w:sz w:val="22"/>
          <w:szCs w:val="22"/>
        </w:rPr>
      </w:pPr>
    </w:p>
    <w:p w:rsidR="0011101B" w:rsidRDefault="0011101B" w:rsidP="0011101B">
      <w:pPr>
        <w:rPr>
          <w:rFonts w:ascii="Arial" w:hAnsi="Arial" w:cs="Arial"/>
          <w:sz w:val="22"/>
          <w:szCs w:val="22"/>
        </w:rPr>
        <w:sectPr w:rsidR="0011101B" w:rsidSect="0011101B">
          <w:footerReference w:type="default" r:id="rId15"/>
          <w:type w:val="continuous"/>
          <w:pgSz w:w="12240" w:h="15840"/>
          <w:pgMar w:top="1440" w:right="1440" w:bottom="1440" w:left="1440" w:header="720" w:footer="720" w:gutter="0"/>
          <w:cols w:space="720"/>
          <w:docGrid w:linePitch="360"/>
        </w:sectPr>
      </w:pPr>
    </w:p>
    <w:p w:rsidR="0011101B" w:rsidRPr="00CA2EAC" w:rsidRDefault="00CA2EAC" w:rsidP="00CA2EAC">
      <w:pPr>
        <w:pStyle w:val="PlainText"/>
        <w:jc w:val="center"/>
        <w:outlineLvl w:val="0"/>
        <w:rPr>
          <w:rFonts w:ascii="Arial" w:hAnsi="Arial" w:cs="Arial"/>
          <w:b/>
          <w:sz w:val="22"/>
          <w:szCs w:val="22"/>
        </w:rPr>
      </w:pPr>
      <w:r>
        <w:rPr>
          <w:rFonts w:ascii="Arial" w:hAnsi="Arial" w:cs="Arial"/>
          <w:b/>
          <w:sz w:val="22"/>
          <w:szCs w:val="22"/>
        </w:rPr>
        <w:lastRenderedPageBreak/>
        <w:t>TABLE</w:t>
      </w:r>
      <w:r w:rsidR="002A4224" w:rsidRPr="002A4224">
        <w:rPr>
          <w:rFonts w:ascii="Arial" w:hAnsi="Arial" w:cs="Arial"/>
          <w:b/>
          <w:sz w:val="22"/>
          <w:szCs w:val="22"/>
        </w:rPr>
        <w:t xml:space="preserve"> 7.A.I</w:t>
      </w:r>
      <w:r>
        <w:rPr>
          <w:rFonts w:ascii="Arial" w:hAnsi="Arial" w:cs="Arial"/>
          <w:b/>
          <w:sz w:val="22"/>
          <w:szCs w:val="22"/>
        </w:rPr>
        <w:t xml:space="preserve"> CAPITAL</w:t>
      </w:r>
      <w:r w:rsidR="0011101B" w:rsidRPr="002A4224">
        <w:rPr>
          <w:rFonts w:ascii="Arial" w:hAnsi="Arial" w:cs="Arial"/>
          <w:b/>
          <w:sz w:val="22"/>
          <w:szCs w:val="22"/>
        </w:rPr>
        <w:t xml:space="preserve"> I</w:t>
      </w:r>
      <w:r>
        <w:rPr>
          <w:rFonts w:ascii="Arial" w:hAnsi="Arial" w:cs="Arial"/>
          <w:b/>
          <w:sz w:val="22"/>
          <w:szCs w:val="22"/>
        </w:rPr>
        <w:t>NVESTMENTS</w:t>
      </w:r>
      <w:r w:rsidR="0011101B" w:rsidRPr="00374D30">
        <w:rPr>
          <w:rFonts w:ascii="Times New Roman" w:hAnsi="Times New Roman" w:cs="Times New Roman"/>
          <w:b/>
          <w:noProof/>
          <w:sz w:val="22"/>
          <w:szCs w:val="22"/>
        </w:rPr>
        <w:drawing>
          <wp:inline distT="0" distB="0" distL="0" distR="0">
            <wp:extent cx="5800725" cy="3238500"/>
            <wp:effectExtent l="19050" t="0" r="9525" b="0"/>
            <wp:docPr id="1"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6" cstate="print"/>
                    <a:srcRect/>
                    <a:stretch>
                      <a:fillRect/>
                    </a:stretch>
                  </pic:blipFill>
                  <pic:spPr bwMode="auto">
                    <a:xfrm>
                      <a:off x="0" y="0"/>
                      <a:ext cx="5800725" cy="3238500"/>
                    </a:xfrm>
                    <a:prstGeom prst="rect">
                      <a:avLst/>
                    </a:prstGeom>
                    <a:noFill/>
                    <a:ln w="9525">
                      <a:noFill/>
                      <a:miter lim="800000"/>
                      <a:headEnd/>
                      <a:tailEnd/>
                    </a:ln>
                  </pic:spPr>
                </pic:pic>
              </a:graphicData>
            </a:graphic>
          </wp:inline>
        </w:drawing>
      </w:r>
      <w:r w:rsidR="0011101B">
        <w:t xml:space="preserve"> </w:t>
      </w:r>
    </w:p>
    <w:p w:rsidR="0011101B" w:rsidRDefault="0011101B" w:rsidP="0011101B">
      <w:pPr>
        <w:rPr>
          <w:rFonts w:ascii="Arial" w:hAnsi="Arial" w:cs="Arial"/>
          <w:sz w:val="22"/>
          <w:szCs w:val="22"/>
          <w:highlight w:val="yellow"/>
        </w:rPr>
      </w:pPr>
    </w:p>
    <w:p w:rsidR="002A4224" w:rsidRDefault="002A4224" w:rsidP="002A4224">
      <w:pPr>
        <w:pStyle w:val="PlainText"/>
        <w:jc w:val="center"/>
        <w:rPr>
          <w:rFonts w:ascii="Arial" w:eastAsia="PMingLiU" w:hAnsi="Arial" w:cs="Arial"/>
          <w:b/>
          <w:sz w:val="22"/>
          <w:szCs w:val="22"/>
          <w:lang w:eastAsia="zh-TW"/>
        </w:rPr>
      </w:pPr>
    </w:p>
    <w:p w:rsidR="002A4224" w:rsidRPr="002A4224" w:rsidRDefault="002A4224" w:rsidP="00EB40B3">
      <w:pPr>
        <w:pStyle w:val="PlainText"/>
        <w:outlineLvl w:val="0"/>
        <w:rPr>
          <w:rFonts w:ascii="Arial" w:eastAsia="PMingLiU" w:hAnsi="Arial" w:cs="Arial"/>
          <w:sz w:val="22"/>
          <w:szCs w:val="22"/>
          <w:lang w:eastAsia="zh-TW"/>
        </w:rPr>
      </w:pPr>
      <w:r>
        <w:rPr>
          <w:rFonts w:ascii="Arial" w:eastAsia="PMingLiU" w:hAnsi="Arial" w:cs="Arial"/>
          <w:sz w:val="22"/>
          <w:szCs w:val="22"/>
          <w:lang w:eastAsia="zh-TW"/>
        </w:rPr>
        <w:t xml:space="preserve">Table </w:t>
      </w:r>
      <w:proofErr w:type="gramStart"/>
      <w:r>
        <w:rPr>
          <w:rFonts w:ascii="Arial" w:eastAsia="PMingLiU" w:hAnsi="Arial" w:cs="Arial"/>
          <w:sz w:val="22"/>
          <w:szCs w:val="22"/>
          <w:lang w:eastAsia="zh-TW"/>
        </w:rPr>
        <w:t>7.A.II  summarizes</w:t>
      </w:r>
      <w:proofErr w:type="gramEnd"/>
      <w:r>
        <w:rPr>
          <w:rFonts w:ascii="Arial" w:eastAsia="PMingLiU" w:hAnsi="Arial" w:cs="Arial"/>
          <w:sz w:val="22"/>
          <w:szCs w:val="22"/>
          <w:lang w:eastAsia="zh-TW"/>
        </w:rPr>
        <w:t xml:space="preserve"> and categorizes past and future building projects</w:t>
      </w:r>
    </w:p>
    <w:p w:rsidR="002A4224" w:rsidRDefault="002A4224" w:rsidP="002A4224">
      <w:pPr>
        <w:pStyle w:val="PlainText"/>
        <w:jc w:val="center"/>
        <w:rPr>
          <w:rFonts w:ascii="Arial" w:eastAsia="PMingLiU" w:hAnsi="Arial" w:cs="Arial"/>
          <w:b/>
          <w:sz w:val="22"/>
          <w:szCs w:val="22"/>
          <w:lang w:eastAsia="zh-TW"/>
        </w:rPr>
      </w:pPr>
    </w:p>
    <w:p w:rsidR="002A4224" w:rsidRPr="00CA2EAC" w:rsidRDefault="00CA2EAC" w:rsidP="00CA2EAC">
      <w:pPr>
        <w:pStyle w:val="PlainText"/>
        <w:jc w:val="center"/>
        <w:outlineLvl w:val="0"/>
        <w:rPr>
          <w:rFonts w:ascii="Arial" w:eastAsia="PMingLiU" w:hAnsi="Arial" w:cs="Arial"/>
          <w:b/>
          <w:sz w:val="22"/>
          <w:szCs w:val="22"/>
          <w:lang w:eastAsia="zh-TW"/>
        </w:rPr>
      </w:pPr>
      <w:r>
        <w:rPr>
          <w:rFonts w:ascii="Arial" w:eastAsia="PMingLiU" w:hAnsi="Arial" w:cs="Arial"/>
          <w:b/>
          <w:sz w:val="22"/>
          <w:szCs w:val="22"/>
          <w:lang w:eastAsia="zh-TW"/>
        </w:rPr>
        <w:t>TABLE</w:t>
      </w:r>
      <w:r w:rsidR="002A4224">
        <w:rPr>
          <w:rFonts w:ascii="Arial" w:eastAsia="PMingLiU" w:hAnsi="Arial" w:cs="Arial"/>
          <w:b/>
          <w:sz w:val="22"/>
          <w:szCs w:val="22"/>
          <w:lang w:eastAsia="zh-TW"/>
        </w:rPr>
        <w:t xml:space="preserve"> 7.A.II</w:t>
      </w:r>
      <w:r>
        <w:rPr>
          <w:rFonts w:ascii="Arial" w:eastAsia="PMingLiU" w:hAnsi="Arial" w:cs="Arial"/>
          <w:b/>
          <w:sz w:val="22"/>
          <w:szCs w:val="22"/>
          <w:lang w:eastAsia="zh-TW"/>
        </w:rPr>
        <w:t xml:space="preserve"> MAJOR CAPITOL PROJECTS SINCE</w:t>
      </w:r>
      <w:r w:rsidR="002A4224">
        <w:rPr>
          <w:rFonts w:ascii="Arial" w:eastAsia="PMingLiU" w:hAnsi="Arial" w:cs="Arial"/>
          <w:b/>
          <w:sz w:val="22"/>
          <w:szCs w:val="22"/>
          <w:lang w:eastAsia="zh-TW"/>
        </w:rPr>
        <w:t xml:space="preserve"> 2000</w:t>
      </w:r>
    </w:p>
    <w:p w:rsidR="0011101B" w:rsidRPr="002475F9" w:rsidRDefault="00FC6BAD" w:rsidP="0011101B">
      <w:pPr>
        <w:pStyle w:val="PlainText"/>
        <w:rPr>
          <w:rFonts w:ascii="Times New Roman" w:hAnsi="Times New Roman" w:cs="Times New Roman"/>
          <w:sz w:val="22"/>
          <w:szCs w:val="22"/>
        </w:rPr>
      </w:pPr>
      <w:r w:rsidRPr="00FC6BAD">
        <w:rPr>
          <w:noProof/>
          <w:szCs w:val="22"/>
        </w:rPr>
        <w:drawing>
          <wp:inline distT="0" distB="0" distL="0" distR="0">
            <wp:extent cx="5943600" cy="2586405"/>
            <wp:effectExtent l="19050" t="0" r="0" b="0"/>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srcRect/>
                    <a:stretch>
                      <a:fillRect/>
                    </a:stretch>
                  </pic:blipFill>
                  <pic:spPr bwMode="auto">
                    <a:xfrm>
                      <a:off x="0" y="0"/>
                      <a:ext cx="5943600" cy="2586405"/>
                    </a:xfrm>
                    <a:prstGeom prst="rect">
                      <a:avLst/>
                    </a:prstGeom>
                    <a:noFill/>
                    <a:ln w="9525">
                      <a:noFill/>
                      <a:miter lim="800000"/>
                      <a:headEnd/>
                      <a:tailEnd/>
                    </a:ln>
                  </pic:spPr>
                </pic:pic>
              </a:graphicData>
            </a:graphic>
          </wp:inline>
        </w:drawing>
      </w:r>
    </w:p>
    <w:p w:rsidR="0011101B" w:rsidRDefault="0011101B" w:rsidP="0011101B">
      <w:pPr>
        <w:rPr>
          <w:rFonts w:ascii="Arial" w:hAnsi="Arial" w:cs="Arial"/>
          <w:sz w:val="22"/>
          <w:szCs w:val="22"/>
        </w:rPr>
        <w:sectPr w:rsidR="0011101B" w:rsidSect="00DC47FA">
          <w:type w:val="continuous"/>
          <w:pgSz w:w="12240" w:h="15840"/>
          <w:pgMar w:top="1440" w:right="1440" w:bottom="810" w:left="1440" w:header="720" w:footer="720" w:gutter="0"/>
          <w:cols w:space="720"/>
          <w:docGrid w:linePitch="360"/>
        </w:sectPr>
      </w:pPr>
    </w:p>
    <w:p w:rsidR="002A4224" w:rsidRPr="002A4224" w:rsidRDefault="002A4224" w:rsidP="002A4224">
      <w:pPr>
        <w:pStyle w:val="PlainText"/>
        <w:rPr>
          <w:rFonts w:ascii="Times New Roman" w:hAnsi="Times New Roman" w:cs="Times New Roman"/>
          <w:i/>
          <w:sz w:val="22"/>
          <w:szCs w:val="22"/>
        </w:rPr>
      </w:pPr>
      <w:r w:rsidRPr="002A4224">
        <w:rPr>
          <w:rFonts w:ascii="Times New Roman" w:hAnsi="Times New Roman" w:cs="Times New Roman"/>
          <w:i/>
          <w:sz w:val="22"/>
          <w:szCs w:val="22"/>
        </w:rPr>
        <w:lastRenderedPageBreak/>
        <w:t>Status - Completed (C), Underway (UW) and/or Anticipated (A)</w:t>
      </w:r>
    </w:p>
    <w:p w:rsidR="0011101B" w:rsidRDefault="0011101B" w:rsidP="0011101B">
      <w:pPr>
        <w:rPr>
          <w:rFonts w:ascii="Arial" w:hAnsi="Arial" w:cs="Arial"/>
          <w:sz w:val="22"/>
          <w:szCs w:val="22"/>
        </w:rPr>
      </w:pPr>
    </w:p>
    <w:p w:rsidR="00A40CC6" w:rsidRDefault="00A40CC6" w:rsidP="0011101B">
      <w:pPr>
        <w:rPr>
          <w:rFonts w:ascii="Arial" w:hAnsi="Arial" w:cs="Arial"/>
          <w:sz w:val="22"/>
          <w:szCs w:val="22"/>
        </w:rPr>
      </w:pPr>
    </w:p>
    <w:p w:rsidR="00664D66" w:rsidRDefault="00664D66" w:rsidP="00B96BF2">
      <w:pPr>
        <w:rPr>
          <w:rFonts w:ascii="Arial" w:hAnsi="Arial" w:cs="Arial"/>
          <w:b/>
          <w:sz w:val="22"/>
          <w:szCs w:val="22"/>
        </w:rPr>
      </w:pPr>
    </w:p>
    <w:p w:rsidR="00664D66" w:rsidRDefault="00664D66" w:rsidP="00B96BF2">
      <w:pPr>
        <w:rPr>
          <w:rFonts w:ascii="Arial" w:hAnsi="Arial" w:cs="Arial"/>
          <w:b/>
          <w:sz w:val="22"/>
          <w:szCs w:val="22"/>
        </w:rPr>
      </w:pPr>
    </w:p>
    <w:p w:rsidR="00664D66" w:rsidRDefault="00664D66" w:rsidP="00B96BF2">
      <w:pPr>
        <w:rPr>
          <w:rFonts w:ascii="Arial" w:hAnsi="Arial" w:cs="Arial"/>
          <w:b/>
          <w:sz w:val="22"/>
          <w:szCs w:val="22"/>
        </w:rPr>
      </w:pPr>
    </w:p>
    <w:p w:rsidR="00B96BF2" w:rsidRPr="00B96BF2" w:rsidRDefault="00B96BF2" w:rsidP="00B96BF2">
      <w:pPr>
        <w:rPr>
          <w:rFonts w:ascii="Arial" w:hAnsi="Arial" w:cs="Arial"/>
          <w:b/>
          <w:sz w:val="22"/>
          <w:szCs w:val="22"/>
        </w:rPr>
      </w:pPr>
      <w:proofErr w:type="gramStart"/>
      <w:r w:rsidRPr="00B96BF2">
        <w:rPr>
          <w:rFonts w:ascii="Arial" w:hAnsi="Arial" w:cs="Arial"/>
          <w:b/>
          <w:sz w:val="22"/>
          <w:szCs w:val="22"/>
        </w:rPr>
        <w:lastRenderedPageBreak/>
        <w:t>7.A.3</w:t>
      </w:r>
      <w:proofErr w:type="gramEnd"/>
      <w:r w:rsidRPr="00B96BF2">
        <w:rPr>
          <w:rFonts w:ascii="Arial" w:hAnsi="Arial" w:cs="Arial"/>
          <w:b/>
          <w:sz w:val="22"/>
          <w:szCs w:val="22"/>
        </w:rPr>
        <w:t xml:space="preserve"> </w:t>
      </w:r>
      <w:r w:rsidR="00826A53">
        <w:rPr>
          <w:rFonts w:ascii="Arial" w:hAnsi="Arial" w:cs="Arial"/>
          <w:b/>
          <w:sz w:val="22"/>
          <w:szCs w:val="22"/>
        </w:rPr>
        <w:tab/>
      </w:r>
      <w:r w:rsidRPr="00B96BF2">
        <w:rPr>
          <w:rFonts w:ascii="Arial" w:hAnsi="Arial" w:cs="Arial"/>
          <w:b/>
          <w:sz w:val="22"/>
          <w:szCs w:val="22"/>
        </w:rPr>
        <w:t>The institution publishes an annual budget distributed to appropriate constituencies, and the policies, guidelines, and processes for developing the budget are clearly defined and followed. Budget revisions are made promptly, and, when necessary, a revised budget or schedule of budget changes is developed and distributed to appropriate constituencies.</w:t>
      </w:r>
    </w:p>
    <w:p w:rsidR="000C0E3F" w:rsidRDefault="000C0E3F" w:rsidP="00A038A1">
      <w:pPr>
        <w:rPr>
          <w:rFonts w:ascii="Arial" w:hAnsi="Arial" w:cs="Arial"/>
          <w:b/>
          <w:sz w:val="22"/>
          <w:szCs w:val="22"/>
        </w:rPr>
      </w:pPr>
    </w:p>
    <w:p w:rsidR="00DC5E3A" w:rsidRDefault="00A822B3" w:rsidP="003E727A">
      <w:pPr>
        <w:rPr>
          <w:rFonts w:ascii="Arial" w:hAnsi="Arial" w:cs="Arial"/>
          <w:sz w:val="22"/>
          <w:szCs w:val="22"/>
        </w:rPr>
      </w:pPr>
      <w:r w:rsidRPr="00A822B3">
        <w:rPr>
          <w:rFonts w:ascii="Arial" w:hAnsi="Arial" w:cs="Arial"/>
          <w:sz w:val="22"/>
          <w:szCs w:val="22"/>
        </w:rPr>
        <w:t xml:space="preserve">After </w:t>
      </w:r>
      <w:r w:rsidR="0076476B">
        <w:rPr>
          <w:rFonts w:ascii="Arial" w:hAnsi="Arial" w:cs="Arial"/>
          <w:sz w:val="22"/>
          <w:szCs w:val="22"/>
        </w:rPr>
        <w:t>computation</w:t>
      </w:r>
      <w:r w:rsidRPr="00A822B3">
        <w:rPr>
          <w:rFonts w:ascii="Arial" w:hAnsi="Arial" w:cs="Arial"/>
          <w:sz w:val="22"/>
          <w:szCs w:val="22"/>
        </w:rPr>
        <w:t xml:space="preserve"> </w:t>
      </w:r>
      <w:r w:rsidR="005627BA" w:rsidRPr="00A822B3">
        <w:rPr>
          <w:rFonts w:ascii="Arial" w:hAnsi="Arial" w:cs="Arial"/>
          <w:sz w:val="22"/>
          <w:szCs w:val="22"/>
        </w:rPr>
        <w:t xml:space="preserve">of </w:t>
      </w:r>
      <w:r w:rsidR="0045796E">
        <w:rPr>
          <w:rFonts w:ascii="Arial" w:hAnsi="Arial" w:cs="Arial"/>
          <w:sz w:val="22"/>
          <w:szCs w:val="22"/>
        </w:rPr>
        <w:t>Montana Tech’s</w:t>
      </w:r>
      <w:r w:rsidRPr="00A822B3">
        <w:rPr>
          <w:rFonts w:ascii="Arial" w:hAnsi="Arial" w:cs="Arial"/>
          <w:sz w:val="22"/>
          <w:szCs w:val="22"/>
        </w:rPr>
        <w:t xml:space="preserve"> portion of </w:t>
      </w:r>
      <w:r w:rsidR="005627BA" w:rsidRPr="00A822B3">
        <w:rPr>
          <w:rFonts w:ascii="Arial" w:hAnsi="Arial" w:cs="Arial"/>
          <w:sz w:val="22"/>
          <w:szCs w:val="22"/>
        </w:rPr>
        <w:t xml:space="preserve">the </w:t>
      </w:r>
      <w:r w:rsidR="0045796E">
        <w:rPr>
          <w:rFonts w:ascii="Arial" w:hAnsi="Arial" w:cs="Arial"/>
          <w:sz w:val="22"/>
          <w:szCs w:val="22"/>
        </w:rPr>
        <w:t>MUS</w:t>
      </w:r>
      <w:r w:rsidR="008525B9" w:rsidRPr="00A822B3">
        <w:rPr>
          <w:rFonts w:ascii="Arial" w:hAnsi="Arial" w:cs="Arial"/>
          <w:sz w:val="22"/>
          <w:szCs w:val="22"/>
        </w:rPr>
        <w:t xml:space="preserve"> </w:t>
      </w:r>
      <w:r w:rsidR="001238D0" w:rsidRPr="00A822B3">
        <w:rPr>
          <w:rFonts w:ascii="Arial" w:hAnsi="Arial" w:cs="Arial"/>
          <w:sz w:val="22"/>
          <w:szCs w:val="22"/>
        </w:rPr>
        <w:t xml:space="preserve">lump sum </w:t>
      </w:r>
      <w:r w:rsidR="005627BA" w:rsidRPr="00A822B3">
        <w:rPr>
          <w:rFonts w:ascii="Arial" w:hAnsi="Arial" w:cs="Arial"/>
          <w:sz w:val="22"/>
          <w:szCs w:val="22"/>
        </w:rPr>
        <w:t>distribution</w:t>
      </w:r>
      <w:r w:rsidR="005627BA">
        <w:rPr>
          <w:rFonts w:ascii="Arial" w:hAnsi="Arial" w:cs="Arial"/>
          <w:sz w:val="22"/>
          <w:szCs w:val="22"/>
        </w:rPr>
        <w:t xml:space="preserve">, </w:t>
      </w:r>
      <w:r w:rsidR="003E727A" w:rsidRPr="003E727A">
        <w:rPr>
          <w:rFonts w:ascii="Arial" w:hAnsi="Arial" w:cs="Arial"/>
          <w:sz w:val="22"/>
          <w:szCs w:val="22"/>
        </w:rPr>
        <w:t xml:space="preserve">the </w:t>
      </w:r>
      <w:r>
        <w:rPr>
          <w:rFonts w:ascii="Arial" w:hAnsi="Arial" w:cs="Arial"/>
          <w:sz w:val="22"/>
          <w:szCs w:val="22"/>
        </w:rPr>
        <w:t xml:space="preserve">internal </w:t>
      </w:r>
      <w:r w:rsidR="005627BA">
        <w:rPr>
          <w:rFonts w:ascii="Arial" w:hAnsi="Arial" w:cs="Arial"/>
          <w:sz w:val="22"/>
          <w:szCs w:val="22"/>
        </w:rPr>
        <w:t xml:space="preserve">resources </w:t>
      </w:r>
      <w:r>
        <w:rPr>
          <w:rFonts w:ascii="Arial" w:hAnsi="Arial" w:cs="Arial"/>
          <w:sz w:val="22"/>
          <w:szCs w:val="22"/>
        </w:rPr>
        <w:t xml:space="preserve">allocation process </w:t>
      </w:r>
      <w:r w:rsidR="005627BA">
        <w:rPr>
          <w:rFonts w:ascii="Arial" w:hAnsi="Arial" w:cs="Arial"/>
          <w:sz w:val="22"/>
          <w:szCs w:val="22"/>
        </w:rPr>
        <w:t>begins</w:t>
      </w:r>
      <w:r w:rsidR="003E727A" w:rsidRPr="003E727A">
        <w:rPr>
          <w:rFonts w:ascii="Arial" w:hAnsi="Arial" w:cs="Arial"/>
          <w:sz w:val="22"/>
          <w:szCs w:val="22"/>
        </w:rPr>
        <w:t xml:space="preserve">. </w:t>
      </w:r>
      <w:r w:rsidR="008525B9">
        <w:rPr>
          <w:rFonts w:ascii="Arial" w:hAnsi="Arial" w:cs="Arial"/>
          <w:sz w:val="22"/>
          <w:szCs w:val="22"/>
        </w:rPr>
        <w:t xml:space="preserve"> </w:t>
      </w:r>
      <w:r w:rsidR="003E727A" w:rsidRPr="003E727A">
        <w:rPr>
          <w:rFonts w:ascii="Arial" w:hAnsi="Arial" w:cs="Arial"/>
          <w:sz w:val="22"/>
          <w:szCs w:val="22"/>
        </w:rPr>
        <w:t>Montana Tech’s Executive Committee (Chancellor, Vice Chancellor for Academic Affairs and Research, Vice Chancellor for Administration and Finance, Vice Chancellor for Development</w:t>
      </w:r>
      <w:r w:rsidR="005627BA">
        <w:rPr>
          <w:rFonts w:ascii="Arial" w:hAnsi="Arial" w:cs="Arial"/>
          <w:sz w:val="22"/>
          <w:szCs w:val="22"/>
        </w:rPr>
        <w:t xml:space="preserve"> and Student Services</w:t>
      </w:r>
      <w:r w:rsidR="003E727A" w:rsidRPr="003E727A">
        <w:rPr>
          <w:rFonts w:ascii="Arial" w:hAnsi="Arial" w:cs="Arial"/>
          <w:sz w:val="22"/>
          <w:szCs w:val="22"/>
        </w:rPr>
        <w:t xml:space="preserve">) meets with the </w:t>
      </w:r>
      <w:r>
        <w:rPr>
          <w:rFonts w:ascii="Arial" w:hAnsi="Arial" w:cs="Arial"/>
          <w:sz w:val="22"/>
          <w:szCs w:val="22"/>
        </w:rPr>
        <w:t>managers (</w:t>
      </w:r>
      <w:r w:rsidR="003E727A" w:rsidRPr="003E727A">
        <w:rPr>
          <w:rFonts w:ascii="Arial" w:hAnsi="Arial" w:cs="Arial"/>
          <w:sz w:val="22"/>
          <w:szCs w:val="22"/>
        </w:rPr>
        <w:t>Deans, Department Heads, Department Chairs</w:t>
      </w:r>
      <w:r w:rsidR="005627BA">
        <w:rPr>
          <w:rFonts w:ascii="Arial" w:hAnsi="Arial" w:cs="Arial"/>
          <w:sz w:val="22"/>
          <w:szCs w:val="22"/>
        </w:rPr>
        <w:t>,</w:t>
      </w:r>
      <w:r w:rsidR="003E727A" w:rsidRPr="003E727A">
        <w:rPr>
          <w:rFonts w:ascii="Arial" w:hAnsi="Arial" w:cs="Arial"/>
          <w:sz w:val="22"/>
          <w:szCs w:val="22"/>
        </w:rPr>
        <w:t xml:space="preserve"> Program Managers </w:t>
      </w:r>
      <w:r w:rsidR="005627BA">
        <w:rPr>
          <w:rFonts w:ascii="Arial" w:hAnsi="Arial" w:cs="Arial"/>
          <w:sz w:val="22"/>
          <w:szCs w:val="22"/>
        </w:rPr>
        <w:t>and Directors</w:t>
      </w:r>
      <w:r>
        <w:rPr>
          <w:rFonts w:ascii="Arial" w:hAnsi="Arial" w:cs="Arial"/>
          <w:sz w:val="22"/>
          <w:szCs w:val="22"/>
        </w:rPr>
        <w:t>)</w:t>
      </w:r>
      <w:r w:rsidR="005627BA">
        <w:rPr>
          <w:rFonts w:ascii="Arial" w:hAnsi="Arial" w:cs="Arial"/>
          <w:sz w:val="22"/>
          <w:szCs w:val="22"/>
        </w:rPr>
        <w:t xml:space="preserve"> </w:t>
      </w:r>
      <w:r w:rsidR="003E727A" w:rsidRPr="003E727A">
        <w:rPr>
          <w:rFonts w:ascii="Arial" w:hAnsi="Arial" w:cs="Arial"/>
          <w:sz w:val="22"/>
          <w:szCs w:val="22"/>
        </w:rPr>
        <w:t>in forums designed to address each individual department</w:t>
      </w:r>
      <w:r w:rsidR="005627BA">
        <w:rPr>
          <w:rFonts w:ascii="Arial" w:hAnsi="Arial" w:cs="Arial"/>
          <w:sz w:val="22"/>
          <w:szCs w:val="22"/>
        </w:rPr>
        <w:t>’</w:t>
      </w:r>
      <w:r w:rsidR="003E727A" w:rsidRPr="003E727A">
        <w:rPr>
          <w:rFonts w:ascii="Arial" w:hAnsi="Arial" w:cs="Arial"/>
          <w:sz w:val="22"/>
          <w:szCs w:val="22"/>
        </w:rPr>
        <w:t>s need for the upcoming fiscal year.</w:t>
      </w:r>
      <w:r w:rsidR="005627BA">
        <w:rPr>
          <w:rFonts w:ascii="Arial" w:hAnsi="Arial" w:cs="Arial"/>
          <w:sz w:val="22"/>
          <w:szCs w:val="22"/>
        </w:rPr>
        <w:t xml:space="preserve"> </w:t>
      </w:r>
      <w:r w:rsidR="003E727A" w:rsidRPr="003E727A">
        <w:rPr>
          <w:rFonts w:ascii="Arial" w:hAnsi="Arial" w:cs="Arial"/>
          <w:sz w:val="22"/>
          <w:szCs w:val="22"/>
        </w:rPr>
        <w:t xml:space="preserve"> Each </w:t>
      </w:r>
      <w:r>
        <w:rPr>
          <w:rFonts w:ascii="Arial" w:hAnsi="Arial" w:cs="Arial"/>
          <w:sz w:val="22"/>
          <w:szCs w:val="22"/>
        </w:rPr>
        <w:t xml:space="preserve">manager </w:t>
      </w:r>
      <w:r w:rsidR="002A4224">
        <w:rPr>
          <w:rFonts w:ascii="Arial" w:hAnsi="Arial" w:cs="Arial"/>
          <w:sz w:val="22"/>
          <w:szCs w:val="22"/>
        </w:rPr>
        <w:t xml:space="preserve">is provided with a </w:t>
      </w:r>
      <w:hyperlink r:id="rId18" w:history="1">
        <w:r w:rsidR="002A4224" w:rsidRPr="002A4224">
          <w:rPr>
            <w:rStyle w:val="Hyperlink"/>
            <w:rFonts w:ascii="Arial" w:hAnsi="Arial" w:cs="Arial"/>
            <w:i/>
            <w:sz w:val="22"/>
            <w:szCs w:val="22"/>
          </w:rPr>
          <w:t>Budget Planning T</w:t>
        </w:r>
        <w:r w:rsidR="003E727A" w:rsidRPr="002A4224">
          <w:rPr>
            <w:rStyle w:val="Hyperlink"/>
            <w:rFonts w:ascii="Arial" w:hAnsi="Arial" w:cs="Arial"/>
            <w:i/>
            <w:sz w:val="22"/>
            <w:szCs w:val="22"/>
          </w:rPr>
          <w:t>emplate</w:t>
        </w:r>
      </w:hyperlink>
      <w:r w:rsidR="002A4224">
        <w:rPr>
          <w:rFonts w:ascii="Arial" w:hAnsi="Arial" w:cs="Arial"/>
          <w:sz w:val="22"/>
          <w:szCs w:val="22"/>
        </w:rPr>
        <w:t xml:space="preserve"> </w:t>
      </w:r>
      <w:r w:rsidR="002A4224" w:rsidRPr="00A822B3">
        <w:rPr>
          <w:rFonts w:ascii="Arial" w:hAnsi="Arial" w:cs="Arial"/>
          <w:sz w:val="22"/>
          <w:szCs w:val="22"/>
        </w:rPr>
        <w:t>(Exhibit 7.A.V</w:t>
      </w:r>
      <w:r w:rsidR="002A4224">
        <w:rPr>
          <w:rFonts w:ascii="Arial" w:hAnsi="Arial" w:cs="Arial"/>
          <w:sz w:val="22"/>
          <w:szCs w:val="22"/>
        </w:rPr>
        <w:t>III</w:t>
      </w:r>
      <w:r w:rsidR="002A4224" w:rsidRPr="00A822B3">
        <w:rPr>
          <w:rFonts w:ascii="Arial" w:hAnsi="Arial" w:cs="Arial"/>
          <w:sz w:val="22"/>
          <w:szCs w:val="22"/>
        </w:rPr>
        <w:t>)</w:t>
      </w:r>
      <w:r w:rsidR="003E727A" w:rsidRPr="003E727A">
        <w:rPr>
          <w:rFonts w:ascii="Arial" w:hAnsi="Arial" w:cs="Arial"/>
          <w:sz w:val="22"/>
          <w:szCs w:val="22"/>
        </w:rPr>
        <w:t xml:space="preserve"> </w:t>
      </w:r>
      <w:r w:rsidR="0045796E">
        <w:rPr>
          <w:rFonts w:ascii="Arial" w:hAnsi="Arial" w:cs="Arial"/>
          <w:sz w:val="22"/>
          <w:szCs w:val="22"/>
        </w:rPr>
        <w:t>which delineates</w:t>
      </w:r>
      <w:r w:rsidR="003E727A" w:rsidRPr="003E727A">
        <w:rPr>
          <w:rFonts w:ascii="Arial" w:hAnsi="Arial" w:cs="Arial"/>
          <w:sz w:val="22"/>
          <w:szCs w:val="22"/>
        </w:rPr>
        <w:t xml:space="preserve"> </w:t>
      </w:r>
      <w:r w:rsidR="005627BA">
        <w:rPr>
          <w:rFonts w:ascii="Arial" w:hAnsi="Arial" w:cs="Arial"/>
          <w:sz w:val="22"/>
          <w:szCs w:val="22"/>
        </w:rPr>
        <w:t xml:space="preserve">the current fiscal year’s budget </w:t>
      </w:r>
      <w:r w:rsidR="003E727A" w:rsidRPr="003E727A">
        <w:rPr>
          <w:rFonts w:ascii="Arial" w:hAnsi="Arial" w:cs="Arial"/>
          <w:sz w:val="22"/>
          <w:szCs w:val="22"/>
        </w:rPr>
        <w:t xml:space="preserve">and </w:t>
      </w:r>
      <w:r w:rsidR="001F2DB2">
        <w:rPr>
          <w:rFonts w:ascii="Arial" w:hAnsi="Arial" w:cs="Arial"/>
          <w:sz w:val="22"/>
          <w:szCs w:val="22"/>
        </w:rPr>
        <w:t xml:space="preserve">provides </w:t>
      </w:r>
      <w:r w:rsidR="005627BA">
        <w:rPr>
          <w:rFonts w:ascii="Arial" w:hAnsi="Arial" w:cs="Arial"/>
          <w:sz w:val="22"/>
          <w:szCs w:val="22"/>
        </w:rPr>
        <w:t xml:space="preserve">space </w:t>
      </w:r>
      <w:r w:rsidR="001F2DB2">
        <w:rPr>
          <w:rFonts w:ascii="Arial" w:hAnsi="Arial" w:cs="Arial"/>
          <w:sz w:val="22"/>
          <w:szCs w:val="22"/>
        </w:rPr>
        <w:t>on the template to request</w:t>
      </w:r>
      <w:r w:rsidR="005627BA">
        <w:rPr>
          <w:rFonts w:ascii="Arial" w:hAnsi="Arial" w:cs="Arial"/>
          <w:sz w:val="22"/>
          <w:szCs w:val="22"/>
        </w:rPr>
        <w:t xml:space="preserve"> </w:t>
      </w:r>
      <w:r w:rsidR="003E727A" w:rsidRPr="003E727A">
        <w:rPr>
          <w:rFonts w:ascii="Arial" w:hAnsi="Arial" w:cs="Arial"/>
          <w:sz w:val="22"/>
          <w:szCs w:val="22"/>
        </w:rPr>
        <w:t xml:space="preserve">anticipated needs for the next fiscal year.  </w:t>
      </w:r>
      <w:r>
        <w:rPr>
          <w:rFonts w:ascii="Arial" w:hAnsi="Arial" w:cs="Arial"/>
          <w:sz w:val="22"/>
          <w:szCs w:val="22"/>
        </w:rPr>
        <w:t>One-time-only (OTO) proposals are presented as part of the bu</w:t>
      </w:r>
      <w:r w:rsidR="001F2DB2">
        <w:rPr>
          <w:rFonts w:ascii="Arial" w:hAnsi="Arial" w:cs="Arial"/>
          <w:sz w:val="22"/>
          <w:szCs w:val="22"/>
        </w:rPr>
        <w:t xml:space="preserve">dget request.  Successful </w:t>
      </w:r>
      <w:r>
        <w:rPr>
          <w:rFonts w:ascii="Arial" w:hAnsi="Arial" w:cs="Arial"/>
          <w:sz w:val="22"/>
          <w:szCs w:val="22"/>
        </w:rPr>
        <w:t>OTO re</w:t>
      </w:r>
      <w:r w:rsidR="001F2DB2">
        <w:rPr>
          <w:rFonts w:ascii="Arial" w:hAnsi="Arial" w:cs="Arial"/>
          <w:sz w:val="22"/>
          <w:szCs w:val="22"/>
        </w:rPr>
        <w:t xml:space="preserve">quests </w:t>
      </w:r>
      <w:r w:rsidR="0076476B">
        <w:rPr>
          <w:rFonts w:ascii="Arial" w:hAnsi="Arial" w:cs="Arial"/>
          <w:sz w:val="22"/>
          <w:szCs w:val="22"/>
        </w:rPr>
        <w:t xml:space="preserve">allow the campus quick turnaround in </w:t>
      </w:r>
      <w:r>
        <w:rPr>
          <w:rFonts w:ascii="Arial" w:hAnsi="Arial" w:cs="Arial"/>
          <w:sz w:val="22"/>
          <w:szCs w:val="22"/>
        </w:rPr>
        <w:t>allocat</w:t>
      </w:r>
      <w:r w:rsidR="0076476B">
        <w:rPr>
          <w:rFonts w:ascii="Arial" w:hAnsi="Arial" w:cs="Arial"/>
          <w:sz w:val="22"/>
          <w:szCs w:val="22"/>
        </w:rPr>
        <w:t>ing</w:t>
      </w:r>
      <w:r>
        <w:rPr>
          <w:rFonts w:ascii="Arial" w:hAnsi="Arial" w:cs="Arial"/>
          <w:sz w:val="22"/>
          <w:szCs w:val="22"/>
        </w:rPr>
        <w:t xml:space="preserve"> and spend</w:t>
      </w:r>
      <w:r w:rsidR="0076476B">
        <w:rPr>
          <w:rFonts w:ascii="Arial" w:hAnsi="Arial" w:cs="Arial"/>
          <w:sz w:val="22"/>
          <w:szCs w:val="22"/>
        </w:rPr>
        <w:t>ing</w:t>
      </w:r>
      <w:r>
        <w:rPr>
          <w:rFonts w:ascii="Arial" w:hAnsi="Arial" w:cs="Arial"/>
          <w:sz w:val="22"/>
          <w:szCs w:val="22"/>
        </w:rPr>
        <w:t xml:space="preserve"> funds </w:t>
      </w:r>
      <w:r w:rsidR="00663B7F">
        <w:rPr>
          <w:rFonts w:ascii="Arial" w:hAnsi="Arial" w:cs="Arial"/>
          <w:sz w:val="22"/>
          <w:szCs w:val="22"/>
        </w:rPr>
        <w:t>in the event</w:t>
      </w:r>
      <w:r w:rsidR="001F2DB2">
        <w:rPr>
          <w:rFonts w:ascii="Arial" w:hAnsi="Arial" w:cs="Arial"/>
          <w:sz w:val="22"/>
          <w:szCs w:val="22"/>
        </w:rPr>
        <w:t xml:space="preserve"> that</w:t>
      </w:r>
      <w:r w:rsidR="00663B7F">
        <w:rPr>
          <w:rFonts w:ascii="Arial" w:hAnsi="Arial" w:cs="Arial"/>
          <w:sz w:val="22"/>
          <w:szCs w:val="22"/>
        </w:rPr>
        <w:t xml:space="preserve"> revenues exceed estimate</w:t>
      </w:r>
      <w:r>
        <w:rPr>
          <w:rFonts w:ascii="Arial" w:hAnsi="Arial" w:cs="Arial"/>
          <w:sz w:val="22"/>
          <w:szCs w:val="22"/>
        </w:rPr>
        <w:t>s</w:t>
      </w:r>
      <w:r w:rsidR="00663B7F">
        <w:rPr>
          <w:rFonts w:ascii="Arial" w:hAnsi="Arial" w:cs="Arial"/>
          <w:sz w:val="22"/>
          <w:szCs w:val="22"/>
        </w:rPr>
        <w:t>.</w:t>
      </w:r>
      <w:r w:rsidR="001F2DB2">
        <w:rPr>
          <w:rFonts w:ascii="Arial" w:hAnsi="Arial" w:cs="Arial"/>
          <w:sz w:val="22"/>
          <w:szCs w:val="22"/>
        </w:rPr>
        <w:t xml:space="preserve"> </w:t>
      </w:r>
      <w:r w:rsidR="002A4224">
        <w:rPr>
          <w:rFonts w:ascii="Arial" w:hAnsi="Arial" w:cs="Arial"/>
          <w:sz w:val="22"/>
          <w:szCs w:val="22"/>
        </w:rPr>
        <w:t xml:space="preserve"> </w:t>
      </w:r>
      <w:r w:rsidR="001F2DB2">
        <w:rPr>
          <w:rFonts w:ascii="Arial" w:hAnsi="Arial" w:cs="Arial"/>
          <w:sz w:val="22"/>
          <w:szCs w:val="22"/>
        </w:rPr>
        <w:t>Any</w:t>
      </w:r>
      <w:r w:rsidR="00663B7F" w:rsidRPr="003E727A">
        <w:rPr>
          <w:rFonts w:ascii="Arial" w:hAnsi="Arial" w:cs="Arial"/>
          <w:sz w:val="22"/>
          <w:szCs w:val="22"/>
        </w:rPr>
        <w:t xml:space="preserve"> information gathered from these meetings </w:t>
      </w:r>
      <w:r w:rsidR="001F2DB2">
        <w:rPr>
          <w:rFonts w:ascii="Arial" w:hAnsi="Arial" w:cs="Arial"/>
          <w:sz w:val="22"/>
          <w:szCs w:val="22"/>
        </w:rPr>
        <w:t xml:space="preserve">leads to better decisions on allocating </w:t>
      </w:r>
      <w:r w:rsidR="00663B7F" w:rsidRPr="003E727A">
        <w:rPr>
          <w:rFonts w:ascii="Arial" w:hAnsi="Arial" w:cs="Arial"/>
          <w:sz w:val="22"/>
          <w:szCs w:val="22"/>
        </w:rPr>
        <w:t>available resources during the budget development process.</w:t>
      </w:r>
      <w:r w:rsidR="00DC5E3A">
        <w:rPr>
          <w:rFonts w:ascii="Arial" w:hAnsi="Arial" w:cs="Arial"/>
          <w:sz w:val="22"/>
          <w:szCs w:val="22"/>
        </w:rPr>
        <w:t xml:space="preserve">  In addition, e</w:t>
      </w:r>
      <w:r w:rsidR="005627BA">
        <w:rPr>
          <w:rFonts w:ascii="Arial" w:hAnsi="Arial" w:cs="Arial"/>
          <w:sz w:val="22"/>
          <w:szCs w:val="22"/>
        </w:rPr>
        <w:t xml:space="preserve">very two years, </w:t>
      </w:r>
      <w:r w:rsidR="00DC5E3A">
        <w:rPr>
          <w:rFonts w:ascii="Arial" w:hAnsi="Arial" w:cs="Arial"/>
          <w:sz w:val="22"/>
          <w:szCs w:val="22"/>
        </w:rPr>
        <w:t>departments</w:t>
      </w:r>
      <w:r w:rsidR="003E727A" w:rsidRPr="003E727A">
        <w:rPr>
          <w:rFonts w:ascii="Arial" w:hAnsi="Arial" w:cs="Arial"/>
          <w:sz w:val="22"/>
          <w:szCs w:val="22"/>
        </w:rPr>
        <w:t xml:space="preserve"> are asked to assess any need for increa</w:t>
      </w:r>
      <w:r w:rsidR="005627BA">
        <w:rPr>
          <w:rFonts w:ascii="Arial" w:hAnsi="Arial" w:cs="Arial"/>
          <w:sz w:val="22"/>
          <w:szCs w:val="22"/>
        </w:rPr>
        <w:t>ses in course/program fees.</w:t>
      </w:r>
      <w:r w:rsidR="001F2DB2">
        <w:rPr>
          <w:rFonts w:ascii="Arial" w:hAnsi="Arial" w:cs="Arial"/>
          <w:sz w:val="22"/>
          <w:szCs w:val="22"/>
        </w:rPr>
        <w:t xml:space="preserve"> In this process, every effort is made to maximize input, enhance communication, and increase efficiency.  This approach assures fiscal control and responsibility and promotes transparent accountability.</w:t>
      </w:r>
    </w:p>
    <w:p w:rsidR="003E727A" w:rsidRPr="003E727A" w:rsidRDefault="003E727A" w:rsidP="003E727A">
      <w:pPr>
        <w:rPr>
          <w:rFonts w:ascii="Arial" w:hAnsi="Arial" w:cs="Arial"/>
          <w:sz w:val="22"/>
          <w:szCs w:val="22"/>
        </w:rPr>
      </w:pPr>
      <w:r w:rsidRPr="003E727A">
        <w:rPr>
          <w:rFonts w:ascii="Arial" w:hAnsi="Arial" w:cs="Arial"/>
          <w:sz w:val="22"/>
          <w:szCs w:val="22"/>
        </w:rPr>
        <w:t xml:space="preserve">      </w:t>
      </w:r>
    </w:p>
    <w:p w:rsidR="001238D0" w:rsidRDefault="0076476B" w:rsidP="003E727A">
      <w:pPr>
        <w:rPr>
          <w:rFonts w:ascii="Arial" w:hAnsi="Arial" w:cs="Arial"/>
          <w:sz w:val="22"/>
          <w:szCs w:val="22"/>
        </w:rPr>
      </w:pPr>
      <w:r>
        <w:rPr>
          <w:rFonts w:ascii="Arial" w:hAnsi="Arial" w:cs="Arial"/>
          <w:sz w:val="22"/>
          <w:szCs w:val="22"/>
        </w:rPr>
        <w:t xml:space="preserve">Once managers have had an opportunity to be heard, </w:t>
      </w:r>
      <w:r w:rsidR="003E727A" w:rsidRPr="003E727A">
        <w:rPr>
          <w:rFonts w:ascii="Arial" w:hAnsi="Arial" w:cs="Arial"/>
          <w:sz w:val="22"/>
          <w:szCs w:val="22"/>
        </w:rPr>
        <w:t>Montana Tech’s Executive</w:t>
      </w:r>
      <w:r w:rsidR="00214822">
        <w:rPr>
          <w:rFonts w:ascii="Arial" w:hAnsi="Arial" w:cs="Arial"/>
          <w:sz w:val="22"/>
          <w:szCs w:val="22"/>
        </w:rPr>
        <w:t xml:space="preserve"> Committee approves a balanced </w:t>
      </w:r>
      <w:hyperlink r:id="rId19" w:history="1">
        <w:r w:rsidR="00214822" w:rsidRPr="00214822">
          <w:rPr>
            <w:rStyle w:val="Hyperlink"/>
            <w:rFonts w:ascii="Arial" w:hAnsi="Arial" w:cs="Arial"/>
            <w:i/>
            <w:sz w:val="22"/>
            <w:szCs w:val="22"/>
          </w:rPr>
          <w:t>I</w:t>
        </w:r>
        <w:r w:rsidR="003E727A" w:rsidRPr="00214822">
          <w:rPr>
            <w:rStyle w:val="Hyperlink"/>
            <w:rFonts w:ascii="Arial" w:hAnsi="Arial" w:cs="Arial"/>
            <w:i/>
            <w:sz w:val="22"/>
            <w:szCs w:val="22"/>
          </w:rPr>
          <w:t xml:space="preserve">nternal </w:t>
        </w:r>
        <w:r w:rsidR="00214822" w:rsidRPr="00214822">
          <w:rPr>
            <w:rStyle w:val="Hyperlink"/>
            <w:rFonts w:ascii="Arial" w:hAnsi="Arial" w:cs="Arial"/>
            <w:i/>
            <w:sz w:val="22"/>
            <w:szCs w:val="22"/>
          </w:rPr>
          <w:t>Operating B</w:t>
        </w:r>
        <w:r w:rsidR="007556A7" w:rsidRPr="00214822">
          <w:rPr>
            <w:rStyle w:val="Hyperlink"/>
            <w:rFonts w:ascii="Arial" w:hAnsi="Arial" w:cs="Arial"/>
            <w:i/>
            <w:sz w:val="22"/>
            <w:szCs w:val="22"/>
          </w:rPr>
          <w:t>udget</w:t>
        </w:r>
      </w:hyperlink>
      <w:r w:rsidR="007556A7" w:rsidRPr="00214822">
        <w:rPr>
          <w:rFonts w:ascii="Arial" w:hAnsi="Arial" w:cs="Arial"/>
          <w:i/>
          <w:sz w:val="22"/>
          <w:szCs w:val="22"/>
        </w:rPr>
        <w:t xml:space="preserve"> </w:t>
      </w:r>
      <w:r w:rsidR="007556A7">
        <w:rPr>
          <w:rFonts w:ascii="Arial" w:hAnsi="Arial" w:cs="Arial"/>
          <w:sz w:val="22"/>
          <w:szCs w:val="22"/>
        </w:rPr>
        <w:t>(</w:t>
      </w:r>
      <w:r w:rsidR="00214822">
        <w:rPr>
          <w:rFonts w:ascii="Arial" w:hAnsi="Arial" w:cs="Arial"/>
          <w:sz w:val="22"/>
          <w:szCs w:val="22"/>
        </w:rPr>
        <w:t>Exhibit 7.A.</w:t>
      </w:r>
      <w:r w:rsidR="004106AA" w:rsidRPr="004106AA">
        <w:rPr>
          <w:rFonts w:ascii="Arial" w:hAnsi="Arial" w:cs="Arial"/>
          <w:sz w:val="22"/>
          <w:szCs w:val="22"/>
        </w:rPr>
        <w:t>I</w:t>
      </w:r>
      <w:r w:rsidR="00214822">
        <w:rPr>
          <w:rFonts w:ascii="Arial" w:hAnsi="Arial" w:cs="Arial"/>
          <w:sz w:val="22"/>
          <w:szCs w:val="22"/>
        </w:rPr>
        <w:t>X</w:t>
      </w:r>
      <w:r w:rsidR="003E727A" w:rsidRPr="003E727A">
        <w:rPr>
          <w:rFonts w:ascii="Arial" w:hAnsi="Arial" w:cs="Arial"/>
          <w:sz w:val="22"/>
          <w:szCs w:val="22"/>
        </w:rPr>
        <w:t xml:space="preserve">). </w:t>
      </w:r>
      <w:r>
        <w:rPr>
          <w:rFonts w:ascii="Arial" w:hAnsi="Arial" w:cs="Arial"/>
          <w:sz w:val="22"/>
          <w:szCs w:val="22"/>
        </w:rPr>
        <w:t xml:space="preserve"> </w:t>
      </w:r>
      <w:r w:rsidR="003E727A" w:rsidRPr="003E727A">
        <w:rPr>
          <w:rFonts w:ascii="Arial" w:hAnsi="Arial" w:cs="Arial"/>
          <w:sz w:val="22"/>
          <w:szCs w:val="22"/>
        </w:rPr>
        <w:t>Budget allocations are made to each department’s various responsibility centers</w:t>
      </w:r>
      <w:r>
        <w:rPr>
          <w:rFonts w:ascii="Arial" w:hAnsi="Arial" w:cs="Arial"/>
          <w:sz w:val="22"/>
          <w:szCs w:val="22"/>
        </w:rPr>
        <w:t xml:space="preserve"> or indexes</w:t>
      </w:r>
      <w:r w:rsidR="003E727A" w:rsidRPr="003E727A">
        <w:rPr>
          <w:rFonts w:ascii="Arial" w:hAnsi="Arial" w:cs="Arial"/>
          <w:sz w:val="22"/>
          <w:szCs w:val="22"/>
        </w:rPr>
        <w:t xml:space="preserve">.  </w:t>
      </w:r>
      <w:r w:rsidR="00875680">
        <w:rPr>
          <w:rFonts w:ascii="Arial" w:hAnsi="Arial" w:cs="Arial"/>
          <w:sz w:val="22"/>
          <w:szCs w:val="22"/>
        </w:rPr>
        <w:t>T</w:t>
      </w:r>
      <w:r w:rsidR="00875680" w:rsidRPr="003E727A">
        <w:rPr>
          <w:rFonts w:ascii="Arial" w:hAnsi="Arial" w:cs="Arial"/>
          <w:sz w:val="22"/>
          <w:szCs w:val="22"/>
        </w:rPr>
        <w:t xml:space="preserve">he </w:t>
      </w:r>
      <w:r w:rsidR="00875680">
        <w:rPr>
          <w:rFonts w:ascii="Arial" w:hAnsi="Arial" w:cs="Arial"/>
          <w:sz w:val="22"/>
          <w:szCs w:val="22"/>
        </w:rPr>
        <w:t xml:space="preserve">Associate Director of Budgets and Human Services distributes copies of the appropriate section of the budget to each manager.  </w:t>
      </w:r>
      <w:r>
        <w:rPr>
          <w:rFonts w:ascii="Arial" w:hAnsi="Arial" w:cs="Arial"/>
          <w:sz w:val="22"/>
          <w:szCs w:val="22"/>
        </w:rPr>
        <w:t>All managers have access to the UM data warehouse to track budget allocations, expenditures and revenues</w:t>
      </w:r>
      <w:r w:rsidR="003E727A" w:rsidRPr="003E727A">
        <w:rPr>
          <w:rFonts w:ascii="Arial" w:hAnsi="Arial" w:cs="Arial"/>
          <w:sz w:val="22"/>
          <w:szCs w:val="22"/>
        </w:rPr>
        <w:t>.</w:t>
      </w:r>
      <w:r>
        <w:rPr>
          <w:rFonts w:ascii="Arial" w:hAnsi="Arial" w:cs="Arial"/>
          <w:sz w:val="22"/>
          <w:szCs w:val="22"/>
        </w:rPr>
        <w:t xml:space="preserve"> </w:t>
      </w:r>
      <w:r w:rsidR="003E727A" w:rsidRPr="003E727A">
        <w:rPr>
          <w:rFonts w:ascii="Arial" w:hAnsi="Arial" w:cs="Arial"/>
          <w:sz w:val="22"/>
          <w:szCs w:val="22"/>
        </w:rPr>
        <w:t xml:space="preserve"> </w:t>
      </w:r>
      <w:r>
        <w:rPr>
          <w:rFonts w:ascii="Arial" w:hAnsi="Arial" w:cs="Arial"/>
          <w:sz w:val="22"/>
          <w:szCs w:val="22"/>
        </w:rPr>
        <w:t>A variety of r</w:t>
      </w:r>
      <w:r w:rsidR="003E727A" w:rsidRPr="003E727A">
        <w:rPr>
          <w:rFonts w:ascii="Arial" w:hAnsi="Arial" w:cs="Arial"/>
          <w:sz w:val="22"/>
          <w:szCs w:val="22"/>
        </w:rPr>
        <w:t xml:space="preserve">eports are </w:t>
      </w:r>
      <w:r>
        <w:rPr>
          <w:rFonts w:ascii="Arial" w:hAnsi="Arial" w:cs="Arial"/>
          <w:sz w:val="22"/>
          <w:szCs w:val="22"/>
        </w:rPr>
        <w:t>available through this data warehouse</w:t>
      </w:r>
      <w:r w:rsidR="001F2DB2">
        <w:rPr>
          <w:rFonts w:ascii="Arial" w:hAnsi="Arial" w:cs="Arial"/>
          <w:sz w:val="22"/>
          <w:szCs w:val="22"/>
        </w:rPr>
        <w:t xml:space="preserve">.  Deans, </w:t>
      </w:r>
      <w:r w:rsidR="003E727A" w:rsidRPr="003E727A">
        <w:rPr>
          <w:rFonts w:ascii="Arial" w:hAnsi="Arial" w:cs="Arial"/>
          <w:sz w:val="22"/>
          <w:szCs w:val="22"/>
        </w:rPr>
        <w:t>Department Heads</w:t>
      </w:r>
      <w:r>
        <w:rPr>
          <w:rFonts w:ascii="Arial" w:hAnsi="Arial" w:cs="Arial"/>
          <w:sz w:val="22"/>
          <w:szCs w:val="22"/>
        </w:rPr>
        <w:t>,</w:t>
      </w:r>
      <w:r w:rsidR="003E727A" w:rsidRPr="003E727A">
        <w:rPr>
          <w:rFonts w:ascii="Arial" w:hAnsi="Arial" w:cs="Arial"/>
          <w:sz w:val="22"/>
          <w:szCs w:val="22"/>
        </w:rPr>
        <w:t xml:space="preserve"> Program Managers </w:t>
      </w:r>
      <w:r>
        <w:rPr>
          <w:rFonts w:ascii="Arial" w:hAnsi="Arial" w:cs="Arial"/>
          <w:sz w:val="22"/>
          <w:szCs w:val="22"/>
        </w:rPr>
        <w:t xml:space="preserve">and Directors </w:t>
      </w:r>
      <w:r w:rsidR="003E727A" w:rsidRPr="003E727A">
        <w:rPr>
          <w:rFonts w:ascii="Arial" w:hAnsi="Arial" w:cs="Arial"/>
          <w:sz w:val="22"/>
          <w:szCs w:val="22"/>
        </w:rPr>
        <w:t xml:space="preserve">are responsible for managing </w:t>
      </w:r>
      <w:r w:rsidR="001F2DB2">
        <w:rPr>
          <w:rFonts w:ascii="Arial" w:hAnsi="Arial" w:cs="Arial"/>
          <w:sz w:val="22"/>
          <w:szCs w:val="22"/>
        </w:rPr>
        <w:t xml:space="preserve">their own </w:t>
      </w:r>
      <w:r w:rsidR="003E2E79">
        <w:rPr>
          <w:rFonts w:ascii="Arial" w:hAnsi="Arial" w:cs="Arial"/>
          <w:sz w:val="22"/>
          <w:szCs w:val="22"/>
        </w:rPr>
        <w:t xml:space="preserve">operating </w:t>
      </w:r>
      <w:r w:rsidR="003E727A" w:rsidRPr="003E727A">
        <w:rPr>
          <w:rFonts w:ascii="Arial" w:hAnsi="Arial" w:cs="Arial"/>
          <w:sz w:val="22"/>
          <w:szCs w:val="22"/>
        </w:rPr>
        <w:t>expenditures.</w:t>
      </w:r>
    </w:p>
    <w:p w:rsidR="003E727A" w:rsidRPr="003E727A" w:rsidRDefault="003E727A" w:rsidP="003E727A">
      <w:pPr>
        <w:rPr>
          <w:rFonts w:ascii="Arial" w:hAnsi="Arial" w:cs="Arial"/>
          <w:sz w:val="22"/>
          <w:szCs w:val="22"/>
        </w:rPr>
      </w:pPr>
      <w:r w:rsidRPr="003E727A">
        <w:rPr>
          <w:rFonts w:ascii="Arial" w:hAnsi="Arial" w:cs="Arial"/>
          <w:sz w:val="22"/>
          <w:szCs w:val="22"/>
        </w:rPr>
        <w:t xml:space="preserve">      </w:t>
      </w:r>
    </w:p>
    <w:p w:rsidR="003E727A" w:rsidRPr="003E727A" w:rsidRDefault="003E727A" w:rsidP="003E727A">
      <w:pPr>
        <w:rPr>
          <w:rFonts w:ascii="Arial" w:hAnsi="Arial" w:cs="Arial"/>
          <w:sz w:val="22"/>
          <w:szCs w:val="22"/>
        </w:rPr>
      </w:pPr>
      <w:r w:rsidRPr="003E727A">
        <w:rPr>
          <w:rFonts w:ascii="Arial" w:hAnsi="Arial" w:cs="Arial"/>
          <w:sz w:val="22"/>
          <w:szCs w:val="22"/>
        </w:rPr>
        <w:t>Montana Tech’s approved internal operating budget and other fu</w:t>
      </w:r>
      <w:r w:rsidR="00053D0C">
        <w:rPr>
          <w:rFonts w:ascii="Arial" w:hAnsi="Arial" w:cs="Arial"/>
          <w:sz w:val="22"/>
          <w:szCs w:val="22"/>
        </w:rPr>
        <w:t xml:space="preserve">nd group budgets </w:t>
      </w:r>
      <w:r w:rsidRPr="003E727A">
        <w:rPr>
          <w:rFonts w:ascii="Arial" w:hAnsi="Arial" w:cs="Arial"/>
          <w:sz w:val="22"/>
          <w:szCs w:val="22"/>
        </w:rPr>
        <w:t xml:space="preserve">are submitted </w:t>
      </w:r>
      <w:r w:rsidR="00BD1B4E">
        <w:rPr>
          <w:rFonts w:ascii="Arial" w:hAnsi="Arial" w:cs="Arial"/>
          <w:sz w:val="22"/>
          <w:szCs w:val="22"/>
        </w:rPr>
        <w:t xml:space="preserve">annually </w:t>
      </w:r>
      <w:r w:rsidRPr="003E727A">
        <w:rPr>
          <w:rFonts w:ascii="Arial" w:hAnsi="Arial" w:cs="Arial"/>
          <w:sz w:val="22"/>
          <w:szCs w:val="22"/>
        </w:rPr>
        <w:t xml:space="preserve">to the Office of the Commissioner </w:t>
      </w:r>
      <w:r w:rsidR="0076476B">
        <w:rPr>
          <w:rFonts w:ascii="Arial" w:hAnsi="Arial" w:cs="Arial"/>
          <w:sz w:val="22"/>
          <w:szCs w:val="22"/>
        </w:rPr>
        <w:t xml:space="preserve">of Higher Education </w:t>
      </w:r>
      <w:r w:rsidR="001F2DB2">
        <w:rPr>
          <w:rFonts w:ascii="Arial" w:hAnsi="Arial" w:cs="Arial"/>
          <w:sz w:val="22"/>
          <w:szCs w:val="22"/>
        </w:rPr>
        <w:t xml:space="preserve">for its </w:t>
      </w:r>
      <w:r w:rsidR="00BD1B4E">
        <w:rPr>
          <w:rFonts w:ascii="Arial" w:hAnsi="Arial" w:cs="Arial"/>
          <w:sz w:val="22"/>
          <w:szCs w:val="22"/>
        </w:rPr>
        <w:t>September board meeting</w:t>
      </w:r>
      <w:r w:rsidRPr="003E727A">
        <w:rPr>
          <w:rFonts w:ascii="Arial" w:hAnsi="Arial" w:cs="Arial"/>
          <w:sz w:val="22"/>
          <w:szCs w:val="22"/>
        </w:rPr>
        <w:t>.</w:t>
      </w:r>
      <w:r w:rsidR="0076476B">
        <w:rPr>
          <w:rFonts w:ascii="Arial" w:hAnsi="Arial" w:cs="Arial"/>
          <w:sz w:val="22"/>
          <w:szCs w:val="22"/>
        </w:rPr>
        <w:t xml:space="preserve"> </w:t>
      </w:r>
      <w:r w:rsidRPr="003E727A">
        <w:rPr>
          <w:rFonts w:ascii="Arial" w:hAnsi="Arial" w:cs="Arial"/>
          <w:sz w:val="22"/>
          <w:szCs w:val="22"/>
        </w:rPr>
        <w:t xml:space="preserve"> </w:t>
      </w:r>
      <w:r w:rsidR="00875680" w:rsidRPr="003E727A">
        <w:rPr>
          <w:rFonts w:ascii="Arial" w:hAnsi="Arial" w:cs="Arial"/>
          <w:sz w:val="22"/>
          <w:szCs w:val="22"/>
        </w:rPr>
        <w:t xml:space="preserve">The Office of Commissioner of Higher Education </w:t>
      </w:r>
      <w:r w:rsidR="00875680">
        <w:rPr>
          <w:rFonts w:ascii="Arial" w:hAnsi="Arial" w:cs="Arial"/>
          <w:sz w:val="22"/>
          <w:szCs w:val="22"/>
        </w:rPr>
        <w:t xml:space="preserve">also </w:t>
      </w:r>
      <w:r w:rsidR="001F2DB2">
        <w:rPr>
          <w:rFonts w:ascii="Arial" w:hAnsi="Arial" w:cs="Arial"/>
          <w:sz w:val="22"/>
          <w:szCs w:val="22"/>
        </w:rPr>
        <w:t xml:space="preserve">publishes </w:t>
      </w:r>
      <w:r w:rsidR="00875680" w:rsidRPr="003E727A">
        <w:rPr>
          <w:rFonts w:ascii="Arial" w:hAnsi="Arial" w:cs="Arial"/>
          <w:sz w:val="22"/>
          <w:szCs w:val="22"/>
        </w:rPr>
        <w:t xml:space="preserve">annual operating budgets </w:t>
      </w:r>
      <w:r w:rsidR="001F2DB2">
        <w:rPr>
          <w:rFonts w:ascii="Arial" w:hAnsi="Arial" w:cs="Arial"/>
          <w:sz w:val="22"/>
          <w:szCs w:val="22"/>
        </w:rPr>
        <w:t xml:space="preserve">for all campuses </w:t>
      </w:r>
      <w:r w:rsidR="00875680" w:rsidRPr="003E727A">
        <w:rPr>
          <w:rFonts w:ascii="Arial" w:hAnsi="Arial" w:cs="Arial"/>
          <w:sz w:val="22"/>
          <w:szCs w:val="22"/>
        </w:rPr>
        <w:t xml:space="preserve">on the </w:t>
      </w:r>
      <w:r w:rsidR="00875680">
        <w:rPr>
          <w:rFonts w:ascii="Arial" w:hAnsi="Arial" w:cs="Arial"/>
          <w:sz w:val="22"/>
          <w:szCs w:val="22"/>
        </w:rPr>
        <w:t xml:space="preserve">system </w:t>
      </w:r>
      <w:r w:rsidR="00875680" w:rsidRPr="003E727A">
        <w:rPr>
          <w:rFonts w:ascii="Arial" w:hAnsi="Arial" w:cs="Arial"/>
          <w:sz w:val="22"/>
          <w:szCs w:val="22"/>
        </w:rPr>
        <w:t>website</w:t>
      </w:r>
      <w:r w:rsidR="00053D0C">
        <w:rPr>
          <w:rFonts w:ascii="Arial" w:hAnsi="Arial" w:cs="Arial"/>
          <w:sz w:val="22"/>
          <w:szCs w:val="22"/>
        </w:rPr>
        <w:t xml:space="preserve"> as shown in Exhibit 7.A.X – </w:t>
      </w:r>
      <w:hyperlink r:id="rId20" w:history="1">
        <w:r w:rsidR="00053D0C" w:rsidRPr="00053D0C">
          <w:rPr>
            <w:rStyle w:val="Hyperlink"/>
            <w:rFonts w:ascii="Arial" w:hAnsi="Arial" w:cs="Arial"/>
            <w:i/>
            <w:sz w:val="22"/>
            <w:szCs w:val="22"/>
          </w:rPr>
          <w:t>Montana University System Operating Budgets (CHE)</w:t>
        </w:r>
      </w:hyperlink>
      <w:r w:rsidR="00380DA6">
        <w:rPr>
          <w:rFonts w:ascii="Arial" w:hAnsi="Arial" w:cs="Arial"/>
          <w:sz w:val="22"/>
          <w:szCs w:val="22"/>
        </w:rPr>
        <w:t>,</w:t>
      </w:r>
      <w:r w:rsidR="00875680">
        <w:rPr>
          <w:rFonts w:ascii="Arial" w:hAnsi="Arial" w:cs="Arial"/>
          <w:sz w:val="22"/>
          <w:szCs w:val="22"/>
        </w:rPr>
        <w:t xml:space="preserve"> and t</w:t>
      </w:r>
      <w:r w:rsidRPr="003E727A">
        <w:rPr>
          <w:rFonts w:ascii="Arial" w:hAnsi="Arial" w:cs="Arial"/>
          <w:sz w:val="22"/>
          <w:szCs w:val="22"/>
        </w:rPr>
        <w:t xml:space="preserve">he Board of Regents approves the </w:t>
      </w:r>
      <w:r w:rsidR="00380DA6">
        <w:rPr>
          <w:rFonts w:ascii="Arial" w:hAnsi="Arial" w:cs="Arial"/>
          <w:sz w:val="22"/>
          <w:szCs w:val="22"/>
        </w:rPr>
        <w:t xml:space="preserve">individual </w:t>
      </w:r>
      <w:r w:rsidRPr="003E727A">
        <w:rPr>
          <w:rFonts w:ascii="Arial" w:hAnsi="Arial" w:cs="Arial"/>
          <w:sz w:val="22"/>
          <w:szCs w:val="22"/>
        </w:rPr>
        <w:t>campus operating budgets.</w:t>
      </w:r>
      <w:r w:rsidR="00875680">
        <w:rPr>
          <w:rFonts w:ascii="Arial" w:hAnsi="Arial" w:cs="Arial"/>
          <w:sz w:val="22"/>
          <w:szCs w:val="22"/>
        </w:rPr>
        <w:t xml:space="preserve"> </w:t>
      </w:r>
      <w:r w:rsidRPr="003E727A">
        <w:rPr>
          <w:rFonts w:ascii="Arial" w:hAnsi="Arial" w:cs="Arial"/>
          <w:sz w:val="22"/>
          <w:szCs w:val="22"/>
        </w:rPr>
        <w:t xml:space="preserve"> </w:t>
      </w:r>
      <w:r w:rsidR="00E335D2">
        <w:rPr>
          <w:rFonts w:ascii="Arial" w:hAnsi="Arial" w:cs="Arial"/>
          <w:sz w:val="22"/>
          <w:szCs w:val="22"/>
        </w:rPr>
        <w:t>In addition to the campus budget, t</w:t>
      </w:r>
      <w:r w:rsidRPr="003E727A">
        <w:rPr>
          <w:rFonts w:ascii="Arial" w:hAnsi="Arial" w:cs="Arial"/>
          <w:sz w:val="22"/>
          <w:szCs w:val="22"/>
        </w:rPr>
        <w:t xml:space="preserve">he current unrestricted portion of Montana Tech’s budget </w:t>
      </w:r>
      <w:r w:rsidR="00E335D2">
        <w:rPr>
          <w:rFonts w:ascii="Arial" w:hAnsi="Arial" w:cs="Arial"/>
          <w:sz w:val="22"/>
          <w:szCs w:val="22"/>
        </w:rPr>
        <w:t xml:space="preserve">is </w:t>
      </w:r>
      <w:r w:rsidR="003E2E79">
        <w:rPr>
          <w:rFonts w:ascii="Arial" w:hAnsi="Arial" w:cs="Arial"/>
          <w:sz w:val="22"/>
          <w:szCs w:val="22"/>
        </w:rPr>
        <w:t xml:space="preserve">published </w:t>
      </w:r>
      <w:r w:rsidR="00E335D2">
        <w:rPr>
          <w:rFonts w:ascii="Arial" w:hAnsi="Arial" w:cs="Arial"/>
          <w:sz w:val="22"/>
          <w:szCs w:val="22"/>
        </w:rPr>
        <w:t xml:space="preserve">in </w:t>
      </w:r>
      <w:r w:rsidR="00D523D6">
        <w:rPr>
          <w:rFonts w:ascii="Arial" w:hAnsi="Arial" w:cs="Arial"/>
          <w:sz w:val="22"/>
          <w:szCs w:val="22"/>
        </w:rPr>
        <w:t xml:space="preserve">Exhibit 7.A.XI – </w:t>
      </w:r>
      <w:hyperlink r:id="rId21" w:history="1">
        <w:r w:rsidR="00E335D2" w:rsidRPr="00D523D6">
          <w:rPr>
            <w:rStyle w:val="Hyperlink"/>
            <w:rFonts w:ascii="Arial" w:hAnsi="Arial" w:cs="Arial"/>
            <w:i/>
            <w:sz w:val="22"/>
            <w:szCs w:val="22"/>
          </w:rPr>
          <w:t>The University of Montana</w:t>
        </w:r>
        <w:r w:rsidR="00D523D6" w:rsidRPr="00D523D6">
          <w:rPr>
            <w:rStyle w:val="Hyperlink"/>
            <w:rFonts w:ascii="Arial" w:hAnsi="Arial" w:cs="Arial"/>
            <w:i/>
            <w:sz w:val="22"/>
            <w:szCs w:val="22"/>
          </w:rPr>
          <w:t xml:space="preserve"> Budget B</w:t>
        </w:r>
        <w:r w:rsidRPr="00D523D6">
          <w:rPr>
            <w:rStyle w:val="Hyperlink"/>
            <w:rFonts w:ascii="Arial" w:hAnsi="Arial" w:cs="Arial"/>
            <w:i/>
            <w:sz w:val="22"/>
            <w:szCs w:val="22"/>
          </w:rPr>
          <w:t>ook</w:t>
        </w:r>
      </w:hyperlink>
      <w:r w:rsidRPr="003E727A">
        <w:rPr>
          <w:rFonts w:ascii="Arial" w:hAnsi="Arial" w:cs="Arial"/>
          <w:sz w:val="22"/>
          <w:szCs w:val="22"/>
        </w:rPr>
        <w:t>.</w:t>
      </w:r>
      <w:r w:rsidR="00D523D6">
        <w:rPr>
          <w:rFonts w:ascii="Arial" w:hAnsi="Arial" w:cs="Arial"/>
          <w:sz w:val="22"/>
          <w:szCs w:val="22"/>
        </w:rPr>
        <w:t xml:space="preserve"> The budget book</w:t>
      </w:r>
      <w:r w:rsidRPr="003E727A">
        <w:rPr>
          <w:rFonts w:ascii="Arial" w:hAnsi="Arial" w:cs="Arial"/>
          <w:sz w:val="22"/>
          <w:szCs w:val="22"/>
        </w:rPr>
        <w:t xml:space="preserve"> includes all State </w:t>
      </w:r>
      <w:r w:rsidR="00E335D2">
        <w:rPr>
          <w:rFonts w:ascii="Arial" w:hAnsi="Arial" w:cs="Arial"/>
          <w:sz w:val="22"/>
          <w:szCs w:val="22"/>
        </w:rPr>
        <w:t>a</w:t>
      </w:r>
      <w:r w:rsidRPr="003E727A">
        <w:rPr>
          <w:rFonts w:ascii="Arial" w:hAnsi="Arial" w:cs="Arial"/>
          <w:sz w:val="22"/>
          <w:szCs w:val="22"/>
        </w:rPr>
        <w:t>ppropriated</w:t>
      </w:r>
      <w:r w:rsidR="00E335D2">
        <w:rPr>
          <w:rFonts w:ascii="Arial" w:hAnsi="Arial" w:cs="Arial"/>
          <w:sz w:val="22"/>
          <w:szCs w:val="22"/>
        </w:rPr>
        <w:t>, auxiliary</w:t>
      </w:r>
      <w:r w:rsidR="00380DA6">
        <w:rPr>
          <w:rFonts w:ascii="Arial" w:hAnsi="Arial" w:cs="Arial"/>
          <w:sz w:val="22"/>
          <w:szCs w:val="22"/>
        </w:rPr>
        <w:t>,</w:t>
      </w:r>
      <w:r w:rsidR="00E335D2">
        <w:rPr>
          <w:rFonts w:ascii="Arial" w:hAnsi="Arial" w:cs="Arial"/>
          <w:sz w:val="22"/>
          <w:szCs w:val="22"/>
        </w:rPr>
        <w:t xml:space="preserve"> and designated budgets for </w:t>
      </w:r>
      <w:r w:rsidR="00875680">
        <w:rPr>
          <w:rFonts w:ascii="Arial" w:hAnsi="Arial" w:cs="Arial"/>
          <w:sz w:val="22"/>
          <w:szCs w:val="22"/>
        </w:rPr>
        <w:t xml:space="preserve">all </w:t>
      </w:r>
      <w:r w:rsidR="00E335D2">
        <w:rPr>
          <w:rFonts w:ascii="Arial" w:hAnsi="Arial" w:cs="Arial"/>
          <w:sz w:val="22"/>
          <w:szCs w:val="22"/>
        </w:rPr>
        <w:t>affiliated campuses and agencies</w:t>
      </w:r>
      <w:r w:rsidRPr="003E727A">
        <w:rPr>
          <w:rFonts w:ascii="Arial" w:hAnsi="Arial" w:cs="Arial"/>
          <w:sz w:val="22"/>
          <w:szCs w:val="22"/>
        </w:rPr>
        <w:t>.</w:t>
      </w:r>
    </w:p>
    <w:p w:rsidR="003E727A" w:rsidRPr="003E727A" w:rsidRDefault="003E727A" w:rsidP="003E727A">
      <w:pPr>
        <w:rPr>
          <w:rFonts w:ascii="Arial" w:hAnsi="Arial" w:cs="Arial"/>
          <w:sz w:val="22"/>
          <w:szCs w:val="22"/>
        </w:rPr>
      </w:pPr>
      <w:r w:rsidRPr="003E727A">
        <w:rPr>
          <w:rFonts w:ascii="Arial" w:hAnsi="Arial" w:cs="Arial"/>
          <w:sz w:val="22"/>
          <w:szCs w:val="22"/>
        </w:rPr>
        <w:t xml:space="preserve">      </w:t>
      </w:r>
    </w:p>
    <w:p w:rsidR="006F07C7" w:rsidRDefault="003E2E79" w:rsidP="00B96BF2">
      <w:pPr>
        <w:rPr>
          <w:rFonts w:ascii="Arial" w:hAnsi="Arial" w:cs="Arial"/>
          <w:sz w:val="22"/>
          <w:szCs w:val="22"/>
        </w:rPr>
      </w:pPr>
      <w:r>
        <w:rPr>
          <w:rFonts w:ascii="Arial" w:hAnsi="Arial" w:cs="Arial"/>
          <w:sz w:val="22"/>
          <w:szCs w:val="22"/>
        </w:rPr>
        <w:t xml:space="preserve"> </w:t>
      </w:r>
      <w:r w:rsidR="003E727A" w:rsidRPr="003E727A">
        <w:rPr>
          <w:rFonts w:ascii="Arial" w:hAnsi="Arial" w:cs="Arial"/>
          <w:sz w:val="22"/>
          <w:szCs w:val="22"/>
        </w:rPr>
        <w:t>Throughout the year, budget control and variance reports incorporating projected revenues and e</w:t>
      </w:r>
      <w:r w:rsidR="00380DA6">
        <w:rPr>
          <w:rFonts w:ascii="Arial" w:hAnsi="Arial" w:cs="Arial"/>
          <w:sz w:val="22"/>
          <w:szCs w:val="22"/>
        </w:rPr>
        <w:t>xpenditures are submitted to Tech’s</w:t>
      </w:r>
      <w:r w:rsidR="003E727A" w:rsidRPr="003E727A">
        <w:rPr>
          <w:rFonts w:ascii="Arial" w:hAnsi="Arial" w:cs="Arial"/>
          <w:sz w:val="22"/>
          <w:szCs w:val="22"/>
        </w:rPr>
        <w:t xml:space="preserve"> Executive B</w:t>
      </w:r>
      <w:r w:rsidR="00D523D6">
        <w:rPr>
          <w:rFonts w:ascii="Arial" w:hAnsi="Arial" w:cs="Arial"/>
          <w:sz w:val="22"/>
          <w:szCs w:val="22"/>
        </w:rPr>
        <w:t xml:space="preserve">udget Committee. An example of one of these reports is </w:t>
      </w:r>
      <w:r w:rsidR="007556A7" w:rsidRPr="00D523D6">
        <w:rPr>
          <w:rFonts w:ascii="Arial" w:hAnsi="Arial" w:cs="Arial"/>
          <w:sz w:val="22"/>
          <w:szCs w:val="22"/>
        </w:rPr>
        <w:t xml:space="preserve">Exhibit </w:t>
      </w:r>
      <w:r w:rsidR="00612ED6" w:rsidRPr="00D523D6">
        <w:rPr>
          <w:rFonts w:ascii="Arial" w:hAnsi="Arial" w:cs="Arial"/>
          <w:sz w:val="22"/>
          <w:szCs w:val="22"/>
        </w:rPr>
        <w:t>7.A.X</w:t>
      </w:r>
      <w:r w:rsidR="00D523D6">
        <w:rPr>
          <w:rFonts w:ascii="Arial" w:hAnsi="Arial" w:cs="Arial"/>
          <w:sz w:val="22"/>
          <w:szCs w:val="22"/>
        </w:rPr>
        <w:t xml:space="preserve">II – </w:t>
      </w:r>
      <w:hyperlink r:id="rId22" w:history="1">
        <w:r w:rsidR="00D523D6" w:rsidRPr="00D523D6">
          <w:rPr>
            <w:rStyle w:val="Hyperlink"/>
            <w:rFonts w:ascii="Arial" w:hAnsi="Arial" w:cs="Arial"/>
            <w:i/>
            <w:sz w:val="22"/>
            <w:szCs w:val="22"/>
          </w:rPr>
          <w:t>Montana Tech Comparative Summary of Revenue and Fund Balance Projection</w:t>
        </w:r>
      </w:hyperlink>
      <w:r>
        <w:rPr>
          <w:rFonts w:ascii="Arial" w:hAnsi="Arial" w:cs="Arial"/>
          <w:sz w:val="22"/>
          <w:szCs w:val="22"/>
        </w:rPr>
        <w:t xml:space="preserve">. </w:t>
      </w:r>
      <w:r w:rsidR="003E727A" w:rsidRPr="003E727A">
        <w:rPr>
          <w:rFonts w:ascii="Arial" w:hAnsi="Arial" w:cs="Arial"/>
          <w:sz w:val="22"/>
          <w:szCs w:val="22"/>
        </w:rPr>
        <w:t xml:space="preserve"> </w:t>
      </w:r>
      <w:r>
        <w:rPr>
          <w:rFonts w:ascii="Arial" w:hAnsi="Arial" w:cs="Arial"/>
          <w:sz w:val="22"/>
          <w:szCs w:val="22"/>
        </w:rPr>
        <w:t>T</w:t>
      </w:r>
      <w:r w:rsidR="003E727A" w:rsidRPr="003E727A">
        <w:rPr>
          <w:rFonts w:ascii="Arial" w:hAnsi="Arial" w:cs="Arial"/>
          <w:sz w:val="22"/>
          <w:szCs w:val="22"/>
        </w:rPr>
        <w:t>he Executive Budget Committee</w:t>
      </w:r>
      <w:r>
        <w:rPr>
          <w:rFonts w:ascii="Arial" w:hAnsi="Arial" w:cs="Arial"/>
          <w:sz w:val="22"/>
          <w:szCs w:val="22"/>
        </w:rPr>
        <w:t xml:space="preserve"> approves</w:t>
      </w:r>
      <w:r w:rsidR="003E727A" w:rsidRPr="003E727A">
        <w:rPr>
          <w:rFonts w:ascii="Arial" w:hAnsi="Arial" w:cs="Arial"/>
          <w:sz w:val="22"/>
          <w:szCs w:val="22"/>
        </w:rPr>
        <w:t xml:space="preserve"> </w:t>
      </w:r>
      <w:r w:rsidR="00380DA6">
        <w:rPr>
          <w:rFonts w:ascii="Arial" w:hAnsi="Arial" w:cs="Arial"/>
          <w:sz w:val="22"/>
          <w:szCs w:val="22"/>
        </w:rPr>
        <w:t xml:space="preserve">any </w:t>
      </w:r>
      <w:r w:rsidR="003E727A" w:rsidRPr="003E727A">
        <w:rPr>
          <w:rFonts w:ascii="Arial" w:hAnsi="Arial" w:cs="Arial"/>
          <w:sz w:val="22"/>
          <w:szCs w:val="22"/>
        </w:rPr>
        <w:t>additions,</w:t>
      </w:r>
      <w:r w:rsidR="00380DA6">
        <w:rPr>
          <w:rFonts w:ascii="Arial" w:hAnsi="Arial" w:cs="Arial"/>
          <w:sz w:val="22"/>
          <w:szCs w:val="22"/>
        </w:rPr>
        <w:t xml:space="preserve"> deletions, and modifications to Tech’s</w:t>
      </w:r>
      <w:r w:rsidR="003E727A" w:rsidRPr="003E727A">
        <w:rPr>
          <w:rFonts w:ascii="Arial" w:hAnsi="Arial" w:cs="Arial"/>
          <w:sz w:val="22"/>
          <w:szCs w:val="22"/>
        </w:rPr>
        <w:t xml:space="preserve"> operating budget</w:t>
      </w:r>
      <w:r>
        <w:rPr>
          <w:rFonts w:ascii="Arial" w:hAnsi="Arial" w:cs="Arial"/>
          <w:sz w:val="22"/>
          <w:szCs w:val="22"/>
        </w:rPr>
        <w:t>.  The Associate Director of Budgets and Human Services takes</w:t>
      </w:r>
      <w:r w:rsidR="00380DA6">
        <w:rPr>
          <w:rFonts w:ascii="Arial" w:hAnsi="Arial" w:cs="Arial"/>
          <w:sz w:val="22"/>
          <w:szCs w:val="22"/>
        </w:rPr>
        <w:t xml:space="preserve"> appropriate action </w:t>
      </w:r>
      <w:r w:rsidR="003E727A" w:rsidRPr="003E727A">
        <w:rPr>
          <w:rFonts w:ascii="Arial" w:hAnsi="Arial" w:cs="Arial"/>
          <w:sz w:val="22"/>
          <w:szCs w:val="22"/>
        </w:rPr>
        <w:t xml:space="preserve">to ensure </w:t>
      </w:r>
      <w:r w:rsidR="00380DA6">
        <w:rPr>
          <w:rFonts w:ascii="Arial" w:hAnsi="Arial" w:cs="Arial"/>
          <w:sz w:val="22"/>
          <w:szCs w:val="22"/>
        </w:rPr>
        <w:t xml:space="preserve">that </w:t>
      </w:r>
      <w:r w:rsidR="003E727A" w:rsidRPr="003E727A">
        <w:rPr>
          <w:rFonts w:ascii="Arial" w:hAnsi="Arial" w:cs="Arial"/>
          <w:sz w:val="22"/>
          <w:szCs w:val="22"/>
        </w:rPr>
        <w:t xml:space="preserve">the budget is amended and balanced </w:t>
      </w:r>
      <w:r w:rsidR="00380DA6">
        <w:rPr>
          <w:rFonts w:ascii="Arial" w:hAnsi="Arial" w:cs="Arial"/>
          <w:sz w:val="22"/>
          <w:szCs w:val="22"/>
        </w:rPr>
        <w:t xml:space="preserve">in a manner </w:t>
      </w:r>
      <w:r w:rsidR="003E727A" w:rsidRPr="003E727A">
        <w:rPr>
          <w:rFonts w:ascii="Arial" w:hAnsi="Arial" w:cs="Arial"/>
          <w:sz w:val="22"/>
          <w:szCs w:val="22"/>
        </w:rPr>
        <w:t xml:space="preserve">consistent with </w:t>
      </w:r>
      <w:r w:rsidR="00380DA6">
        <w:rPr>
          <w:rFonts w:ascii="Arial" w:hAnsi="Arial" w:cs="Arial"/>
          <w:sz w:val="22"/>
          <w:szCs w:val="22"/>
        </w:rPr>
        <w:t xml:space="preserve">formal </w:t>
      </w:r>
      <w:r w:rsidR="003E727A" w:rsidRPr="003E727A">
        <w:rPr>
          <w:rFonts w:ascii="Arial" w:hAnsi="Arial" w:cs="Arial"/>
          <w:sz w:val="22"/>
          <w:szCs w:val="22"/>
        </w:rPr>
        <w:t xml:space="preserve">policies and </w:t>
      </w:r>
      <w:proofErr w:type="gramStart"/>
      <w:r w:rsidR="003E727A" w:rsidRPr="003E727A">
        <w:rPr>
          <w:rFonts w:ascii="Arial" w:hAnsi="Arial" w:cs="Arial"/>
          <w:sz w:val="22"/>
          <w:szCs w:val="22"/>
        </w:rPr>
        <w:t>procedures .</w:t>
      </w:r>
      <w:proofErr w:type="gramEnd"/>
    </w:p>
    <w:p w:rsidR="00CA2EAC" w:rsidRPr="00D523D6" w:rsidRDefault="00CA2EAC" w:rsidP="00B96BF2">
      <w:pPr>
        <w:rPr>
          <w:rFonts w:ascii="Arial" w:hAnsi="Arial" w:cs="Arial"/>
          <w:sz w:val="22"/>
          <w:szCs w:val="22"/>
        </w:rPr>
      </w:pPr>
    </w:p>
    <w:p w:rsidR="00B96BF2" w:rsidRPr="00B96BF2" w:rsidRDefault="00B96BF2" w:rsidP="00B96BF2">
      <w:pPr>
        <w:rPr>
          <w:rFonts w:ascii="Arial" w:hAnsi="Arial" w:cs="Arial"/>
          <w:b/>
          <w:sz w:val="22"/>
          <w:szCs w:val="22"/>
        </w:rPr>
      </w:pPr>
      <w:proofErr w:type="gramStart"/>
      <w:r w:rsidRPr="00B96BF2">
        <w:rPr>
          <w:rFonts w:ascii="Arial" w:hAnsi="Arial" w:cs="Arial"/>
          <w:b/>
          <w:sz w:val="22"/>
          <w:szCs w:val="22"/>
        </w:rPr>
        <w:lastRenderedPageBreak/>
        <w:t>7.A.4</w:t>
      </w:r>
      <w:proofErr w:type="gramEnd"/>
      <w:r w:rsidRPr="00B96BF2">
        <w:rPr>
          <w:rFonts w:ascii="Arial" w:hAnsi="Arial" w:cs="Arial"/>
          <w:b/>
          <w:sz w:val="22"/>
          <w:szCs w:val="22"/>
        </w:rPr>
        <w:t xml:space="preserve"> </w:t>
      </w:r>
      <w:r w:rsidR="00826A53">
        <w:rPr>
          <w:rFonts w:ascii="Arial" w:hAnsi="Arial" w:cs="Arial"/>
          <w:b/>
          <w:sz w:val="22"/>
          <w:szCs w:val="22"/>
        </w:rPr>
        <w:tab/>
      </w:r>
      <w:r w:rsidRPr="00B96BF2">
        <w:rPr>
          <w:rFonts w:ascii="Arial" w:hAnsi="Arial" w:cs="Arial"/>
          <w:b/>
          <w:sz w:val="22"/>
          <w:szCs w:val="22"/>
        </w:rPr>
        <w:t>Debt for capital outlay purposes is periodically reviewed, carefully controlled, and justified, so as not to create an unreasonable drain on resources available for educational purposes. The institution has a governing board policy guiding the use and limit of debt.</w:t>
      </w:r>
    </w:p>
    <w:p w:rsidR="000C0E3F" w:rsidRDefault="000C0E3F" w:rsidP="000C0E3F">
      <w:pPr>
        <w:rPr>
          <w:rFonts w:ascii="Arial" w:hAnsi="Arial" w:cs="Arial"/>
          <w:b/>
          <w:sz w:val="22"/>
          <w:szCs w:val="22"/>
        </w:rPr>
      </w:pPr>
    </w:p>
    <w:p w:rsidR="0076476B" w:rsidRPr="0076476B" w:rsidRDefault="0076476B" w:rsidP="0076476B">
      <w:pPr>
        <w:rPr>
          <w:rFonts w:ascii="Arial" w:hAnsi="Arial" w:cs="Arial"/>
          <w:sz w:val="22"/>
          <w:szCs w:val="22"/>
        </w:rPr>
      </w:pPr>
      <w:r w:rsidRPr="0076476B">
        <w:rPr>
          <w:rFonts w:ascii="Arial" w:hAnsi="Arial" w:cs="Arial"/>
          <w:sz w:val="22"/>
          <w:szCs w:val="22"/>
        </w:rPr>
        <w:t xml:space="preserve">Payment of the bonds comes from pledged net auxiliaries revenues, land grant income, student fees, and </w:t>
      </w:r>
      <w:r w:rsidR="00380DA6">
        <w:rPr>
          <w:rFonts w:ascii="Arial" w:hAnsi="Arial" w:cs="Arial"/>
          <w:sz w:val="22"/>
          <w:szCs w:val="22"/>
        </w:rPr>
        <w:t xml:space="preserve">from </w:t>
      </w:r>
      <w:r w:rsidRPr="0076476B">
        <w:rPr>
          <w:rFonts w:ascii="Arial" w:hAnsi="Arial" w:cs="Arial"/>
          <w:sz w:val="22"/>
          <w:szCs w:val="22"/>
        </w:rPr>
        <w:t xml:space="preserve">investment income.  The Net Pledged Revenues from all four campuses </w:t>
      </w:r>
      <w:r w:rsidR="00380DA6">
        <w:rPr>
          <w:rFonts w:ascii="Arial" w:hAnsi="Arial" w:cs="Arial"/>
          <w:sz w:val="22"/>
          <w:szCs w:val="22"/>
        </w:rPr>
        <w:t>of The University of Montana are co-mingled and cross-</w:t>
      </w:r>
      <w:r w:rsidRPr="0076476B">
        <w:rPr>
          <w:rFonts w:ascii="Arial" w:hAnsi="Arial" w:cs="Arial"/>
          <w:sz w:val="22"/>
          <w:szCs w:val="22"/>
        </w:rPr>
        <w:t>pledged</w:t>
      </w:r>
      <w:r w:rsidR="00380DA6">
        <w:rPr>
          <w:rFonts w:ascii="Arial" w:hAnsi="Arial" w:cs="Arial"/>
          <w:sz w:val="22"/>
          <w:szCs w:val="22"/>
        </w:rPr>
        <w:t xml:space="preserve">, </w:t>
      </w:r>
      <w:r w:rsidRPr="0076476B">
        <w:rPr>
          <w:rFonts w:ascii="Arial" w:hAnsi="Arial" w:cs="Arial"/>
          <w:sz w:val="22"/>
          <w:szCs w:val="22"/>
        </w:rPr>
        <w:t xml:space="preserve">and a yearly Facilities Improvement and Refunding Revenue Bonds Audit </w:t>
      </w:r>
      <w:proofErr w:type="gramStart"/>
      <w:r w:rsidRPr="0076476B">
        <w:rPr>
          <w:rFonts w:ascii="Arial" w:hAnsi="Arial" w:cs="Arial"/>
          <w:sz w:val="22"/>
          <w:szCs w:val="22"/>
        </w:rPr>
        <w:t>is</w:t>
      </w:r>
      <w:proofErr w:type="gramEnd"/>
      <w:r w:rsidRPr="0076476B">
        <w:rPr>
          <w:rFonts w:ascii="Arial" w:hAnsi="Arial" w:cs="Arial"/>
          <w:sz w:val="22"/>
          <w:szCs w:val="22"/>
        </w:rPr>
        <w:t xml:space="preserve"> </w:t>
      </w:r>
      <w:r w:rsidR="006F07C7" w:rsidRPr="0076476B">
        <w:rPr>
          <w:rFonts w:ascii="Arial" w:hAnsi="Arial" w:cs="Arial"/>
          <w:sz w:val="22"/>
          <w:szCs w:val="22"/>
        </w:rPr>
        <w:t>prepared</w:t>
      </w:r>
      <w:r w:rsidR="006F07C7">
        <w:rPr>
          <w:rFonts w:ascii="Arial" w:hAnsi="Arial" w:cs="Arial"/>
          <w:sz w:val="22"/>
          <w:szCs w:val="22"/>
        </w:rPr>
        <w:t xml:space="preserve"> by independent a</w:t>
      </w:r>
      <w:r w:rsidRPr="0076476B">
        <w:rPr>
          <w:rFonts w:ascii="Arial" w:hAnsi="Arial" w:cs="Arial"/>
          <w:sz w:val="22"/>
          <w:szCs w:val="22"/>
        </w:rPr>
        <w:t>uditors. The Debt Service Coverage required by</w:t>
      </w:r>
      <w:r w:rsidR="00CD0D9C">
        <w:rPr>
          <w:rFonts w:ascii="Arial" w:hAnsi="Arial" w:cs="Arial"/>
          <w:sz w:val="22"/>
          <w:szCs w:val="22"/>
        </w:rPr>
        <w:t xml:space="preserve"> the indenture is 1.15 per</w:t>
      </w:r>
      <w:r w:rsidR="008810F3">
        <w:rPr>
          <w:rFonts w:ascii="Arial" w:hAnsi="Arial" w:cs="Arial"/>
          <w:sz w:val="22"/>
          <w:szCs w:val="22"/>
        </w:rPr>
        <w:t>cent</w:t>
      </w:r>
      <w:r w:rsidR="00380DA6">
        <w:rPr>
          <w:rFonts w:ascii="Arial" w:hAnsi="Arial" w:cs="Arial"/>
          <w:sz w:val="22"/>
          <w:szCs w:val="22"/>
        </w:rPr>
        <w:t>,</w:t>
      </w:r>
      <w:r w:rsidR="008810F3">
        <w:rPr>
          <w:rFonts w:ascii="Arial" w:hAnsi="Arial" w:cs="Arial"/>
          <w:sz w:val="22"/>
          <w:szCs w:val="22"/>
        </w:rPr>
        <w:t xml:space="preserve"> and based on the </w:t>
      </w:r>
      <w:r w:rsidR="00CD0D9C">
        <w:rPr>
          <w:rFonts w:ascii="Arial" w:hAnsi="Arial" w:cs="Arial"/>
          <w:sz w:val="22"/>
          <w:szCs w:val="22"/>
        </w:rPr>
        <w:t xml:space="preserve">yearly bond audit completed June 30, </w:t>
      </w:r>
      <w:r w:rsidRPr="0076476B">
        <w:rPr>
          <w:rFonts w:ascii="Arial" w:hAnsi="Arial" w:cs="Arial"/>
          <w:sz w:val="22"/>
          <w:szCs w:val="22"/>
        </w:rPr>
        <w:t>2008</w:t>
      </w:r>
      <w:r w:rsidR="008810F3">
        <w:rPr>
          <w:rFonts w:ascii="Arial" w:hAnsi="Arial" w:cs="Arial"/>
          <w:sz w:val="22"/>
          <w:szCs w:val="22"/>
        </w:rPr>
        <w:t xml:space="preserve">, </w:t>
      </w:r>
      <w:r w:rsidRPr="0076476B">
        <w:rPr>
          <w:rFonts w:ascii="Arial" w:hAnsi="Arial" w:cs="Arial"/>
          <w:sz w:val="22"/>
          <w:szCs w:val="22"/>
        </w:rPr>
        <w:t xml:space="preserve">actual coverage </w:t>
      </w:r>
      <w:r w:rsidR="008810F3">
        <w:rPr>
          <w:rFonts w:ascii="Arial" w:hAnsi="Arial" w:cs="Arial"/>
          <w:sz w:val="22"/>
          <w:szCs w:val="22"/>
        </w:rPr>
        <w:t>was</w:t>
      </w:r>
      <w:r w:rsidR="00CD0D9C">
        <w:rPr>
          <w:rFonts w:ascii="Arial" w:hAnsi="Arial" w:cs="Arial"/>
          <w:sz w:val="22"/>
          <w:szCs w:val="22"/>
        </w:rPr>
        <w:t xml:space="preserve"> 2.16 per</w:t>
      </w:r>
      <w:r w:rsidRPr="0076476B">
        <w:rPr>
          <w:rFonts w:ascii="Arial" w:hAnsi="Arial" w:cs="Arial"/>
          <w:sz w:val="22"/>
          <w:szCs w:val="22"/>
        </w:rPr>
        <w:t xml:space="preserve">cent. </w:t>
      </w:r>
    </w:p>
    <w:p w:rsidR="0076476B" w:rsidRPr="0076476B" w:rsidRDefault="0076476B" w:rsidP="0076476B">
      <w:pPr>
        <w:rPr>
          <w:rFonts w:ascii="Arial" w:hAnsi="Arial" w:cs="Arial"/>
          <w:sz w:val="22"/>
          <w:szCs w:val="22"/>
        </w:rPr>
      </w:pPr>
    </w:p>
    <w:p w:rsidR="0076476B" w:rsidRPr="0076476B" w:rsidRDefault="00380DA6" w:rsidP="0076476B">
      <w:pPr>
        <w:rPr>
          <w:rFonts w:ascii="Arial" w:hAnsi="Arial" w:cs="Arial"/>
          <w:sz w:val="22"/>
          <w:szCs w:val="22"/>
        </w:rPr>
      </w:pPr>
      <w:r>
        <w:rPr>
          <w:rFonts w:ascii="Arial" w:hAnsi="Arial" w:cs="Arial"/>
          <w:sz w:val="22"/>
          <w:szCs w:val="22"/>
        </w:rPr>
        <w:t xml:space="preserve">With representation </w:t>
      </w:r>
      <w:r w:rsidR="0076476B" w:rsidRPr="0076476B">
        <w:rPr>
          <w:rFonts w:ascii="Arial" w:hAnsi="Arial" w:cs="Arial"/>
          <w:sz w:val="22"/>
          <w:szCs w:val="22"/>
        </w:rPr>
        <w:t>from each campus,</w:t>
      </w:r>
      <w:r>
        <w:rPr>
          <w:rFonts w:ascii="Arial" w:hAnsi="Arial" w:cs="Arial"/>
          <w:sz w:val="22"/>
          <w:szCs w:val="22"/>
        </w:rPr>
        <w:t xml:space="preserve"> a debt-management team</w:t>
      </w:r>
      <w:r w:rsidR="0076476B" w:rsidRPr="0076476B">
        <w:rPr>
          <w:rFonts w:ascii="Arial" w:hAnsi="Arial" w:cs="Arial"/>
          <w:sz w:val="22"/>
          <w:szCs w:val="22"/>
        </w:rPr>
        <w:t xml:space="preserve"> developed a Deb</w:t>
      </w:r>
      <w:r>
        <w:rPr>
          <w:rFonts w:ascii="Arial" w:hAnsi="Arial" w:cs="Arial"/>
          <w:sz w:val="22"/>
          <w:szCs w:val="22"/>
        </w:rPr>
        <w:t>t Management Financial Plan. This</w:t>
      </w:r>
      <w:r w:rsidR="0076476B" w:rsidRPr="0076476B">
        <w:rPr>
          <w:rFonts w:ascii="Arial" w:hAnsi="Arial" w:cs="Arial"/>
          <w:sz w:val="22"/>
          <w:szCs w:val="22"/>
        </w:rPr>
        <w:t xml:space="preserve"> team meets annually</w:t>
      </w:r>
      <w:r w:rsidR="008810F3">
        <w:rPr>
          <w:rFonts w:ascii="Arial" w:hAnsi="Arial" w:cs="Arial"/>
          <w:sz w:val="22"/>
          <w:szCs w:val="22"/>
        </w:rPr>
        <w:t xml:space="preserve"> to review the plan status</w:t>
      </w:r>
      <w:r w:rsidR="0076476B" w:rsidRPr="0076476B">
        <w:rPr>
          <w:rFonts w:ascii="Arial" w:hAnsi="Arial" w:cs="Arial"/>
          <w:sz w:val="22"/>
          <w:szCs w:val="22"/>
        </w:rPr>
        <w:t xml:space="preserve">.  </w:t>
      </w:r>
      <w:r w:rsidR="008810F3">
        <w:rPr>
          <w:rFonts w:ascii="Arial" w:hAnsi="Arial" w:cs="Arial"/>
          <w:sz w:val="22"/>
          <w:szCs w:val="22"/>
        </w:rPr>
        <w:t xml:space="preserve">In accordance with the plan, </w:t>
      </w:r>
      <w:r w:rsidR="0076476B" w:rsidRPr="0076476B">
        <w:rPr>
          <w:rFonts w:ascii="Arial" w:hAnsi="Arial" w:cs="Arial"/>
          <w:sz w:val="22"/>
          <w:szCs w:val="22"/>
        </w:rPr>
        <w:t xml:space="preserve">a fixed reserve fund and a debt buy down fund with yearly deposits were created for future maintenance costs and </w:t>
      </w:r>
      <w:r>
        <w:rPr>
          <w:rFonts w:ascii="Arial" w:hAnsi="Arial" w:cs="Arial"/>
          <w:sz w:val="22"/>
          <w:szCs w:val="22"/>
        </w:rPr>
        <w:t xml:space="preserve">for </w:t>
      </w:r>
      <w:r w:rsidR="0076476B" w:rsidRPr="0076476B">
        <w:rPr>
          <w:rFonts w:ascii="Arial" w:hAnsi="Arial" w:cs="Arial"/>
          <w:sz w:val="22"/>
          <w:szCs w:val="22"/>
        </w:rPr>
        <w:t>possible future call privileges.  These funds are accounted for at the Missoula campus.</w:t>
      </w:r>
      <w:r w:rsidR="008810F3">
        <w:rPr>
          <w:rFonts w:ascii="Arial" w:hAnsi="Arial" w:cs="Arial"/>
          <w:sz w:val="22"/>
          <w:szCs w:val="22"/>
        </w:rPr>
        <w:t xml:space="preserve"> </w:t>
      </w:r>
      <w:r w:rsidR="0076476B" w:rsidRPr="0076476B">
        <w:rPr>
          <w:rFonts w:ascii="Arial" w:hAnsi="Arial" w:cs="Arial"/>
          <w:sz w:val="22"/>
          <w:szCs w:val="22"/>
        </w:rPr>
        <w:t xml:space="preserve"> As of June 30, 2009, the planned fund balance targets </w:t>
      </w:r>
      <w:r w:rsidR="008810F3">
        <w:rPr>
          <w:rFonts w:ascii="Arial" w:hAnsi="Arial" w:cs="Arial"/>
          <w:sz w:val="22"/>
          <w:szCs w:val="22"/>
        </w:rPr>
        <w:t>were</w:t>
      </w:r>
      <w:r w:rsidR="0076476B" w:rsidRPr="0076476B">
        <w:rPr>
          <w:rFonts w:ascii="Arial" w:hAnsi="Arial" w:cs="Arial"/>
          <w:sz w:val="22"/>
          <w:szCs w:val="22"/>
        </w:rPr>
        <w:t xml:space="preserve"> met.</w:t>
      </w:r>
    </w:p>
    <w:p w:rsidR="0076476B" w:rsidRPr="0076476B" w:rsidRDefault="0076476B" w:rsidP="0076476B">
      <w:pPr>
        <w:rPr>
          <w:rFonts w:ascii="Arial" w:hAnsi="Arial" w:cs="Arial"/>
          <w:sz w:val="22"/>
          <w:szCs w:val="22"/>
        </w:rPr>
      </w:pPr>
    </w:p>
    <w:p w:rsidR="0076476B" w:rsidRPr="0076476B" w:rsidRDefault="000A1E87" w:rsidP="0076476B">
      <w:pPr>
        <w:rPr>
          <w:rFonts w:ascii="Arial" w:hAnsi="Arial" w:cs="Arial"/>
          <w:sz w:val="22"/>
          <w:szCs w:val="22"/>
        </w:rPr>
      </w:pPr>
      <w:r>
        <w:rPr>
          <w:rFonts w:ascii="Arial" w:hAnsi="Arial" w:cs="Arial"/>
          <w:sz w:val="22"/>
          <w:szCs w:val="22"/>
        </w:rPr>
        <w:t>A</w:t>
      </w:r>
      <w:r w:rsidR="0076476B" w:rsidRPr="0076476B">
        <w:rPr>
          <w:rFonts w:ascii="Arial" w:hAnsi="Arial" w:cs="Arial"/>
          <w:sz w:val="22"/>
          <w:szCs w:val="22"/>
        </w:rPr>
        <w:t>fter meeting bond lien requirements</w:t>
      </w:r>
      <w:r w:rsidR="00380DA6">
        <w:rPr>
          <w:rFonts w:ascii="Arial" w:hAnsi="Arial" w:cs="Arial"/>
          <w:sz w:val="22"/>
          <w:szCs w:val="22"/>
        </w:rPr>
        <w:t>,</w:t>
      </w:r>
      <w:r w:rsidR="0076476B" w:rsidRPr="0076476B">
        <w:rPr>
          <w:rFonts w:ascii="Arial" w:hAnsi="Arial" w:cs="Arial"/>
          <w:sz w:val="22"/>
          <w:szCs w:val="22"/>
        </w:rPr>
        <w:t xml:space="preserve"> the Bond Indentures allow c</w:t>
      </w:r>
      <w:r>
        <w:rPr>
          <w:rFonts w:ascii="Arial" w:hAnsi="Arial" w:cs="Arial"/>
          <w:sz w:val="22"/>
          <w:szCs w:val="22"/>
        </w:rPr>
        <w:t>ampuses</w:t>
      </w:r>
      <w:r w:rsidR="0076476B" w:rsidRPr="0076476B">
        <w:rPr>
          <w:rFonts w:ascii="Arial" w:hAnsi="Arial" w:cs="Arial"/>
          <w:sz w:val="22"/>
          <w:szCs w:val="22"/>
        </w:rPr>
        <w:t xml:space="preserve"> to use the balance of Pledged Revenues for any lawful </w:t>
      </w:r>
      <w:proofErr w:type="gramStart"/>
      <w:r w:rsidR="0076476B" w:rsidRPr="0076476B">
        <w:rPr>
          <w:rFonts w:ascii="Arial" w:hAnsi="Arial" w:cs="Arial"/>
          <w:sz w:val="22"/>
          <w:szCs w:val="22"/>
        </w:rPr>
        <w:t>expenditures</w:t>
      </w:r>
      <w:proofErr w:type="gramEnd"/>
      <w:r w:rsidR="0076476B" w:rsidRPr="0076476B">
        <w:rPr>
          <w:rFonts w:ascii="Arial" w:hAnsi="Arial" w:cs="Arial"/>
          <w:sz w:val="22"/>
          <w:szCs w:val="22"/>
        </w:rPr>
        <w:t>.</w:t>
      </w:r>
      <w:r>
        <w:rPr>
          <w:rFonts w:ascii="Arial" w:hAnsi="Arial" w:cs="Arial"/>
          <w:sz w:val="22"/>
          <w:szCs w:val="22"/>
        </w:rPr>
        <w:t xml:space="preserve">  Montana Tech is currently meeting or exceeding the revenue necessary to meet the bond lien requirements.</w:t>
      </w:r>
    </w:p>
    <w:p w:rsidR="0076476B" w:rsidRPr="0076476B" w:rsidRDefault="0076476B" w:rsidP="0076476B">
      <w:pPr>
        <w:rPr>
          <w:rFonts w:ascii="Arial" w:hAnsi="Arial" w:cs="Arial"/>
          <w:sz w:val="22"/>
          <w:szCs w:val="22"/>
        </w:rPr>
      </w:pPr>
    </w:p>
    <w:p w:rsidR="0076476B" w:rsidRPr="0076476B" w:rsidRDefault="0076476B" w:rsidP="0076476B">
      <w:pPr>
        <w:rPr>
          <w:rFonts w:ascii="Arial" w:hAnsi="Arial" w:cs="Arial"/>
          <w:sz w:val="22"/>
          <w:szCs w:val="22"/>
        </w:rPr>
      </w:pPr>
      <w:proofErr w:type="spellStart"/>
      <w:r w:rsidRPr="0076476B">
        <w:rPr>
          <w:rFonts w:ascii="Arial" w:hAnsi="Arial" w:cs="Arial"/>
          <w:sz w:val="22"/>
          <w:szCs w:val="22"/>
        </w:rPr>
        <w:t>Intercap</w:t>
      </w:r>
      <w:proofErr w:type="spellEnd"/>
      <w:r w:rsidRPr="0076476B">
        <w:rPr>
          <w:rFonts w:ascii="Arial" w:hAnsi="Arial" w:cs="Arial"/>
          <w:sz w:val="22"/>
          <w:szCs w:val="22"/>
        </w:rPr>
        <w:t xml:space="preserve"> Loans are available from the Montana Board of Investments through an </w:t>
      </w:r>
      <w:proofErr w:type="spellStart"/>
      <w:r w:rsidRPr="0076476B">
        <w:rPr>
          <w:rFonts w:ascii="Arial" w:hAnsi="Arial" w:cs="Arial"/>
          <w:sz w:val="22"/>
          <w:szCs w:val="22"/>
        </w:rPr>
        <w:t>Intercap</w:t>
      </w:r>
      <w:proofErr w:type="spellEnd"/>
      <w:r w:rsidRPr="0076476B">
        <w:rPr>
          <w:rFonts w:ascii="Arial" w:hAnsi="Arial" w:cs="Arial"/>
          <w:sz w:val="22"/>
          <w:szCs w:val="22"/>
        </w:rPr>
        <w:t xml:space="preserve"> Loan Program. This program lends low cost money to Montana local governments and state agencies, including the Uni</w:t>
      </w:r>
      <w:r w:rsidR="00380DA6">
        <w:rPr>
          <w:rFonts w:ascii="Arial" w:hAnsi="Arial" w:cs="Arial"/>
          <w:sz w:val="22"/>
          <w:szCs w:val="22"/>
        </w:rPr>
        <w:t>versity system, for various</w:t>
      </w:r>
      <w:r w:rsidRPr="0076476B">
        <w:rPr>
          <w:rFonts w:ascii="Arial" w:hAnsi="Arial" w:cs="Arial"/>
          <w:sz w:val="22"/>
          <w:szCs w:val="22"/>
        </w:rPr>
        <w:t xml:space="preserve"> purposes. The current </w:t>
      </w:r>
      <w:proofErr w:type="spellStart"/>
      <w:r w:rsidRPr="0076476B">
        <w:rPr>
          <w:rFonts w:ascii="Arial" w:hAnsi="Arial" w:cs="Arial"/>
          <w:sz w:val="22"/>
          <w:szCs w:val="22"/>
        </w:rPr>
        <w:t>Intercap</w:t>
      </w:r>
      <w:proofErr w:type="spellEnd"/>
      <w:r w:rsidRPr="0076476B">
        <w:rPr>
          <w:rFonts w:ascii="Arial" w:hAnsi="Arial" w:cs="Arial"/>
          <w:sz w:val="22"/>
          <w:szCs w:val="22"/>
        </w:rPr>
        <w:t xml:space="preserve"> Rate is 3.25%.  Recent</w:t>
      </w:r>
      <w:r w:rsidR="00380DA6">
        <w:rPr>
          <w:rFonts w:ascii="Arial" w:hAnsi="Arial" w:cs="Arial"/>
          <w:sz w:val="22"/>
          <w:szCs w:val="22"/>
        </w:rPr>
        <w:t xml:space="preserve">ly, a Loan Application was </w:t>
      </w:r>
      <w:r w:rsidRPr="0076476B">
        <w:rPr>
          <w:rFonts w:ascii="Arial" w:hAnsi="Arial" w:cs="Arial"/>
          <w:sz w:val="22"/>
          <w:szCs w:val="22"/>
        </w:rPr>
        <w:t>submitted for a $3</w:t>
      </w:r>
      <w:r w:rsidR="00CD0D9C">
        <w:rPr>
          <w:rFonts w:ascii="Arial" w:hAnsi="Arial" w:cs="Arial"/>
          <w:sz w:val="22"/>
          <w:szCs w:val="22"/>
        </w:rPr>
        <w:t xml:space="preserve"> </w:t>
      </w:r>
      <w:r w:rsidRPr="0076476B">
        <w:rPr>
          <w:rFonts w:ascii="Arial" w:hAnsi="Arial" w:cs="Arial"/>
          <w:sz w:val="22"/>
          <w:szCs w:val="22"/>
        </w:rPr>
        <w:t>M</w:t>
      </w:r>
      <w:r w:rsidR="00CD0D9C">
        <w:rPr>
          <w:rFonts w:ascii="Arial" w:hAnsi="Arial" w:cs="Arial"/>
          <w:sz w:val="22"/>
          <w:szCs w:val="22"/>
        </w:rPr>
        <w:t>illion</w:t>
      </w:r>
      <w:r w:rsidR="00380DA6">
        <w:rPr>
          <w:rFonts w:ascii="Arial" w:hAnsi="Arial" w:cs="Arial"/>
          <w:sz w:val="22"/>
          <w:szCs w:val="22"/>
        </w:rPr>
        <w:t xml:space="preserve"> Project – </w:t>
      </w:r>
      <w:r w:rsidRPr="0076476B">
        <w:rPr>
          <w:rFonts w:ascii="Arial" w:hAnsi="Arial" w:cs="Arial"/>
          <w:sz w:val="22"/>
          <w:szCs w:val="22"/>
        </w:rPr>
        <w:t>Reno</w:t>
      </w:r>
      <w:r w:rsidR="00380DA6">
        <w:rPr>
          <w:rFonts w:ascii="Arial" w:hAnsi="Arial" w:cs="Arial"/>
          <w:sz w:val="22"/>
          <w:szCs w:val="22"/>
        </w:rPr>
        <w:t xml:space="preserve">vate and Design and </w:t>
      </w:r>
      <w:proofErr w:type="gramStart"/>
      <w:r w:rsidR="00380DA6">
        <w:rPr>
          <w:rFonts w:ascii="Arial" w:hAnsi="Arial" w:cs="Arial"/>
          <w:sz w:val="22"/>
          <w:szCs w:val="22"/>
        </w:rPr>
        <w:t xml:space="preserve">Construct </w:t>
      </w:r>
      <w:r w:rsidRPr="0076476B">
        <w:rPr>
          <w:rFonts w:ascii="Arial" w:hAnsi="Arial" w:cs="Arial"/>
          <w:sz w:val="22"/>
          <w:szCs w:val="22"/>
        </w:rPr>
        <w:t xml:space="preserve"> Expansion</w:t>
      </w:r>
      <w:proofErr w:type="gramEnd"/>
      <w:r w:rsidRPr="0076476B">
        <w:rPr>
          <w:rFonts w:ascii="Arial" w:hAnsi="Arial" w:cs="Arial"/>
          <w:sz w:val="22"/>
          <w:szCs w:val="22"/>
        </w:rPr>
        <w:t xml:space="preserve"> to the Health, Physical Education</w:t>
      </w:r>
      <w:r w:rsidR="00380DA6">
        <w:rPr>
          <w:rFonts w:ascii="Arial" w:hAnsi="Arial" w:cs="Arial"/>
          <w:sz w:val="22"/>
          <w:szCs w:val="22"/>
        </w:rPr>
        <w:t>,</w:t>
      </w:r>
      <w:r w:rsidRPr="0076476B">
        <w:rPr>
          <w:rFonts w:ascii="Arial" w:hAnsi="Arial" w:cs="Arial"/>
          <w:sz w:val="22"/>
          <w:szCs w:val="22"/>
        </w:rPr>
        <w:t xml:space="preserve"> and Recreation (HPER) Building. An applicable Item has been approved by the Board.  A new student fee, approved by the Board to pay for the loan, will be implemented in </w:t>
      </w:r>
      <w:r w:rsidR="00380DA6">
        <w:rPr>
          <w:rFonts w:ascii="Arial" w:hAnsi="Arial" w:cs="Arial"/>
          <w:sz w:val="22"/>
          <w:szCs w:val="22"/>
        </w:rPr>
        <w:t xml:space="preserve">the </w:t>
      </w:r>
      <w:proofErr w:type="gramStart"/>
      <w:r w:rsidR="00380DA6">
        <w:rPr>
          <w:rFonts w:ascii="Arial" w:hAnsi="Arial" w:cs="Arial"/>
          <w:sz w:val="22"/>
          <w:szCs w:val="22"/>
        </w:rPr>
        <w:t>Fall</w:t>
      </w:r>
      <w:proofErr w:type="gramEnd"/>
      <w:r w:rsidR="00380DA6">
        <w:rPr>
          <w:rFonts w:ascii="Arial" w:hAnsi="Arial" w:cs="Arial"/>
          <w:sz w:val="22"/>
          <w:szCs w:val="22"/>
        </w:rPr>
        <w:t xml:space="preserve"> 2010 Semester.    This l</w:t>
      </w:r>
      <w:r w:rsidRPr="0076476B">
        <w:rPr>
          <w:rFonts w:ascii="Arial" w:hAnsi="Arial" w:cs="Arial"/>
          <w:sz w:val="22"/>
          <w:szCs w:val="22"/>
        </w:rPr>
        <w:t>oan is up for approval by the Board of Investments in February</w:t>
      </w:r>
      <w:r w:rsidR="004D4D21">
        <w:rPr>
          <w:rFonts w:ascii="Arial" w:hAnsi="Arial" w:cs="Arial"/>
          <w:sz w:val="22"/>
          <w:szCs w:val="22"/>
        </w:rPr>
        <w:t xml:space="preserve"> 2010</w:t>
      </w:r>
      <w:r w:rsidRPr="0076476B">
        <w:rPr>
          <w:rFonts w:ascii="Arial" w:hAnsi="Arial" w:cs="Arial"/>
          <w:sz w:val="22"/>
          <w:szCs w:val="22"/>
        </w:rPr>
        <w:t xml:space="preserve">. </w:t>
      </w:r>
    </w:p>
    <w:p w:rsidR="0076476B" w:rsidRPr="0076476B" w:rsidRDefault="0076476B" w:rsidP="0076476B">
      <w:pPr>
        <w:rPr>
          <w:rFonts w:ascii="Arial" w:hAnsi="Arial" w:cs="Arial"/>
          <w:sz w:val="22"/>
          <w:szCs w:val="22"/>
        </w:rPr>
      </w:pPr>
    </w:p>
    <w:p w:rsidR="0076476B" w:rsidRPr="0076476B" w:rsidRDefault="0076476B" w:rsidP="0076476B">
      <w:pPr>
        <w:rPr>
          <w:rFonts w:ascii="Arial" w:hAnsi="Arial" w:cs="Arial"/>
          <w:sz w:val="22"/>
          <w:szCs w:val="22"/>
        </w:rPr>
      </w:pPr>
      <w:r w:rsidRPr="0076476B">
        <w:rPr>
          <w:rFonts w:ascii="Arial" w:hAnsi="Arial" w:cs="Arial"/>
          <w:sz w:val="22"/>
          <w:szCs w:val="22"/>
        </w:rPr>
        <w:t xml:space="preserve">Mandatory student fees for both North and South campuses are approved biennially by the Board </w:t>
      </w:r>
      <w:r w:rsidR="00380DA6">
        <w:rPr>
          <w:rFonts w:ascii="Arial" w:hAnsi="Arial" w:cs="Arial"/>
          <w:sz w:val="22"/>
          <w:szCs w:val="22"/>
        </w:rPr>
        <w:t xml:space="preserve">and </w:t>
      </w:r>
      <w:r w:rsidRPr="0076476B">
        <w:rPr>
          <w:rFonts w:ascii="Arial" w:hAnsi="Arial" w:cs="Arial"/>
          <w:sz w:val="22"/>
          <w:szCs w:val="22"/>
        </w:rPr>
        <w:t>include computer and technology fees. The</w:t>
      </w:r>
      <w:r w:rsidR="00380DA6">
        <w:rPr>
          <w:rFonts w:ascii="Arial" w:hAnsi="Arial" w:cs="Arial"/>
          <w:sz w:val="22"/>
          <w:szCs w:val="22"/>
        </w:rPr>
        <w:t>se</w:t>
      </w:r>
      <w:r w:rsidRPr="0076476B">
        <w:rPr>
          <w:rFonts w:ascii="Arial" w:hAnsi="Arial" w:cs="Arial"/>
          <w:sz w:val="22"/>
          <w:szCs w:val="22"/>
        </w:rPr>
        <w:t xml:space="preserve"> funds are used for computer and technology operations, related enhancements, and </w:t>
      </w:r>
      <w:r w:rsidR="00380DA6">
        <w:rPr>
          <w:rFonts w:ascii="Arial" w:hAnsi="Arial" w:cs="Arial"/>
          <w:sz w:val="22"/>
          <w:szCs w:val="22"/>
        </w:rPr>
        <w:t xml:space="preserve">for </w:t>
      </w:r>
      <w:r w:rsidR="00CD0D9C">
        <w:rPr>
          <w:rFonts w:ascii="Arial" w:hAnsi="Arial" w:cs="Arial"/>
          <w:sz w:val="22"/>
          <w:szCs w:val="22"/>
        </w:rPr>
        <w:t xml:space="preserve">any </w:t>
      </w:r>
      <w:r w:rsidRPr="0076476B">
        <w:rPr>
          <w:rFonts w:ascii="Arial" w:hAnsi="Arial" w:cs="Arial"/>
          <w:sz w:val="22"/>
          <w:szCs w:val="22"/>
        </w:rPr>
        <w:t xml:space="preserve">related </w:t>
      </w:r>
      <w:proofErr w:type="spellStart"/>
      <w:r w:rsidRPr="0076476B">
        <w:rPr>
          <w:rFonts w:ascii="Arial" w:hAnsi="Arial" w:cs="Arial"/>
          <w:sz w:val="22"/>
          <w:szCs w:val="22"/>
        </w:rPr>
        <w:t>Intercap</w:t>
      </w:r>
      <w:proofErr w:type="spellEnd"/>
      <w:r w:rsidRPr="0076476B">
        <w:rPr>
          <w:rFonts w:ascii="Arial" w:hAnsi="Arial" w:cs="Arial"/>
          <w:sz w:val="22"/>
          <w:szCs w:val="22"/>
        </w:rPr>
        <w:t xml:space="preserve"> Loan Payments.</w:t>
      </w:r>
    </w:p>
    <w:p w:rsidR="0076476B" w:rsidRPr="0076476B" w:rsidRDefault="0076476B" w:rsidP="0076476B">
      <w:pPr>
        <w:rPr>
          <w:rFonts w:ascii="Arial" w:hAnsi="Arial" w:cs="Arial"/>
          <w:sz w:val="22"/>
          <w:szCs w:val="22"/>
        </w:rPr>
      </w:pPr>
    </w:p>
    <w:p w:rsidR="0076476B" w:rsidRPr="0076476B" w:rsidRDefault="0076476B" w:rsidP="0076476B">
      <w:pPr>
        <w:rPr>
          <w:rFonts w:ascii="Arial" w:hAnsi="Arial" w:cs="Arial"/>
          <w:sz w:val="22"/>
          <w:szCs w:val="22"/>
        </w:rPr>
      </w:pPr>
      <w:r w:rsidRPr="0076476B">
        <w:rPr>
          <w:rFonts w:ascii="Arial" w:hAnsi="Arial" w:cs="Arial"/>
          <w:sz w:val="22"/>
          <w:szCs w:val="22"/>
        </w:rPr>
        <w:t>In addition, an academic facilities fee is assessed. Part of this fe</w:t>
      </w:r>
      <w:r w:rsidR="00380DA6">
        <w:rPr>
          <w:rFonts w:ascii="Arial" w:hAnsi="Arial" w:cs="Arial"/>
          <w:sz w:val="22"/>
          <w:szCs w:val="22"/>
        </w:rPr>
        <w:t xml:space="preserve">e is a system fee and funds </w:t>
      </w:r>
      <w:r w:rsidRPr="0076476B">
        <w:rPr>
          <w:rFonts w:ascii="Arial" w:hAnsi="Arial" w:cs="Arial"/>
          <w:sz w:val="22"/>
          <w:szCs w:val="22"/>
        </w:rPr>
        <w:t>educational and general classroom/lab improvements on a system priority basis.</w:t>
      </w:r>
      <w:r w:rsidR="00CD0D9C">
        <w:rPr>
          <w:rFonts w:ascii="Arial" w:hAnsi="Arial" w:cs="Arial"/>
          <w:sz w:val="22"/>
          <w:szCs w:val="22"/>
        </w:rPr>
        <w:t xml:space="preserve">  </w:t>
      </w:r>
      <w:r w:rsidR="00380DA6">
        <w:rPr>
          <w:rFonts w:ascii="Arial" w:hAnsi="Arial" w:cs="Arial"/>
          <w:sz w:val="22"/>
          <w:szCs w:val="22"/>
        </w:rPr>
        <w:t>Any fees left over from paying Tech’s</w:t>
      </w:r>
      <w:r w:rsidR="00CD0D9C">
        <w:rPr>
          <w:rFonts w:ascii="Arial" w:hAnsi="Arial" w:cs="Arial"/>
          <w:sz w:val="22"/>
          <w:szCs w:val="22"/>
        </w:rPr>
        <w:t xml:space="preserve"> bond d</w:t>
      </w:r>
      <w:r w:rsidR="00726D4B">
        <w:rPr>
          <w:rFonts w:ascii="Arial" w:hAnsi="Arial" w:cs="Arial"/>
          <w:sz w:val="22"/>
          <w:szCs w:val="22"/>
        </w:rPr>
        <w:t xml:space="preserve">ebt </w:t>
      </w:r>
      <w:r w:rsidR="00380DA6">
        <w:rPr>
          <w:rFonts w:ascii="Arial" w:hAnsi="Arial" w:cs="Arial"/>
          <w:sz w:val="22"/>
          <w:szCs w:val="22"/>
        </w:rPr>
        <w:t>remain on campus to support</w:t>
      </w:r>
      <w:r w:rsidRPr="0076476B">
        <w:rPr>
          <w:rFonts w:ascii="Arial" w:hAnsi="Arial" w:cs="Arial"/>
          <w:sz w:val="22"/>
          <w:szCs w:val="22"/>
        </w:rPr>
        <w:t xml:space="preserve"> </w:t>
      </w:r>
      <w:r w:rsidR="00CD0D9C">
        <w:rPr>
          <w:rFonts w:ascii="Arial" w:hAnsi="Arial" w:cs="Arial"/>
          <w:sz w:val="22"/>
          <w:szCs w:val="22"/>
        </w:rPr>
        <w:t xml:space="preserve">classroom/laboratory </w:t>
      </w:r>
      <w:r w:rsidR="001B0039">
        <w:rPr>
          <w:rFonts w:ascii="Arial" w:hAnsi="Arial" w:cs="Arial"/>
          <w:sz w:val="22"/>
          <w:szCs w:val="22"/>
        </w:rPr>
        <w:t>improvements so as not to create an unreasonable drain on resources available for educational purposes.</w:t>
      </w:r>
      <w:r w:rsidR="002F7471" w:rsidRPr="002F7471">
        <w:t xml:space="preserve"> </w:t>
      </w:r>
      <w:r w:rsidR="002F7471">
        <w:t xml:space="preserve"> </w:t>
      </w:r>
      <w:r w:rsidR="002F7471">
        <w:rPr>
          <w:rFonts w:ascii="Arial" w:hAnsi="Arial" w:cs="Arial"/>
          <w:sz w:val="22"/>
          <w:szCs w:val="22"/>
        </w:rPr>
        <w:t>Current unrestricted funds, including state appropriated g</w:t>
      </w:r>
      <w:r w:rsidR="002F7471" w:rsidRPr="002F7471">
        <w:rPr>
          <w:rFonts w:ascii="Arial" w:hAnsi="Arial" w:cs="Arial"/>
          <w:sz w:val="22"/>
          <w:szCs w:val="22"/>
        </w:rPr>
        <w:t>eneral an</w:t>
      </w:r>
      <w:r w:rsidR="002F7471">
        <w:rPr>
          <w:rFonts w:ascii="Arial" w:hAnsi="Arial" w:cs="Arial"/>
          <w:sz w:val="22"/>
          <w:szCs w:val="22"/>
        </w:rPr>
        <w:t>d educational f</w:t>
      </w:r>
      <w:r w:rsidR="002F7471" w:rsidRPr="002F7471">
        <w:rPr>
          <w:rFonts w:ascii="Arial" w:hAnsi="Arial" w:cs="Arial"/>
          <w:sz w:val="22"/>
          <w:szCs w:val="22"/>
        </w:rPr>
        <w:t>unds</w:t>
      </w:r>
      <w:r w:rsidR="002F7471">
        <w:rPr>
          <w:rFonts w:ascii="Arial" w:hAnsi="Arial" w:cs="Arial"/>
          <w:sz w:val="22"/>
          <w:szCs w:val="22"/>
        </w:rPr>
        <w:t xml:space="preserve">, </w:t>
      </w:r>
      <w:r w:rsidR="002F7471" w:rsidRPr="002F7471">
        <w:rPr>
          <w:rFonts w:ascii="Arial" w:hAnsi="Arial" w:cs="Arial"/>
          <w:sz w:val="22"/>
          <w:szCs w:val="22"/>
        </w:rPr>
        <w:t>are</w:t>
      </w:r>
      <w:r w:rsidR="002F7471">
        <w:rPr>
          <w:rFonts w:ascii="Arial" w:hAnsi="Arial" w:cs="Arial"/>
          <w:sz w:val="22"/>
          <w:szCs w:val="22"/>
        </w:rPr>
        <w:t xml:space="preserve"> not</w:t>
      </w:r>
      <w:r w:rsidR="002F7471" w:rsidRPr="002F7471">
        <w:rPr>
          <w:rFonts w:ascii="Arial" w:hAnsi="Arial" w:cs="Arial"/>
          <w:sz w:val="22"/>
          <w:szCs w:val="22"/>
        </w:rPr>
        <w:t xml:space="preserve"> used for debt outlay.</w:t>
      </w:r>
    </w:p>
    <w:p w:rsidR="00D960FF" w:rsidRDefault="00D960FF" w:rsidP="003E727A">
      <w:pPr>
        <w:rPr>
          <w:rFonts w:ascii="Arial" w:hAnsi="Arial" w:cs="Arial"/>
          <w:sz w:val="22"/>
          <w:szCs w:val="22"/>
        </w:rPr>
      </w:pPr>
    </w:p>
    <w:p w:rsidR="000C0E3F" w:rsidRPr="000C0E3F" w:rsidRDefault="00D523D6" w:rsidP="000C0E3F">
      <w:pPr>
        <w:rPr>
          <w:rFonts w:ascii="Arial" w:hAnsi="Arial" w:cs="Arial"/>
          <w:sz w:val="22"/>
          <w:szCs w:val="22"/>
        </w:rPr>
      </w:pPr>
      <w:r>
        <w:rPr>
          <w:rFonts w:ascii="Arial" w:hAnsi="Arial" w:cs="Arial"/>
          <w:sz w:val="22"/>
          <w:szCs w:val="22"/>
        </w:rPr>
        <w:br w:type="page"/>
      </w:r>
    </w:p>
    <w:p w:rsidR="00B96BF2" w:rsidRPr="00B96BF2" w:rsidRDefault="00B96BF2" w:rsidP="00EB40B3">
      <w:pPr>
        <w:outlineLvl w:val="0"/>
        <w:rPr>
          <w:rFonts w:ascii="Arial" w:hAnsi="Arial" w:cs="Arial"/>
          <w:b/>
          <w:bCs/>
          <w:i/>
          <w:iCs/>
          <w:kern w:val="32"/>
          <w:sz w:val="28"/>
          <w:szCs w:val="28"/>
        </w:rPr>
      </w:pPr>
      <w:r w:rsidRPr="00B96BF2">
        <w:rPr>
          <w:rFonts w:ascii="Arial" w:hAnsi="Arial" w:cs="Arial"/>
          <w:b/>
          <w:bCs/>
          <w:i/>
          <w:iCs/>
          <w:kern w:val="32"/>
          <w:sz w:val="28"/>
          <w:szCs w:val="28"/>
        </w:rPr>
        <w:lastRenderedPageBreak/>
        <w:t>Standard 7.B - Adequacy of Financial Resources</w:t>
      </w:r>
    </w:p>
    <w:p w:rsidR="0012523D" w:rsidRDefault="0012523D" w:rsidP="0012523D"/>
    <w:p w:rsidR="00B96BF2" w:rsidRPr="00B96BF2" w:rsidRDefault="00B96BF2" w:rsidP="00B96BF2">
      <w:pPr>
        <w:rPr>
          <w:rFonts w:ascii="Arial" w:hAnsi="Arial" w:cs="Arial"/>
          <w:b/>
          <w:sz w:val="22"/>
          <w:szCs w:val="22"/>
        </w:rPr>
      </w:pPr>
      <w:proofErr w:type="gramStart"/>
      <w:r w:rsidRPr="00B96BF2">
        <w:rPr>
          <w:rFonts w:ascii="Arial" w:hAnsi="Arial" w:cs="Arial"/>
          <w:b/>
          <w:sz w:val="22"/>
          <w:szCs w:val="22"/>
        </w:rPr>
        <w:t>7.B.1</w:t>
      </w:r>
      <w:proofErr w:type="gramEnd"/>
      <w:r w:rsidRPr="00B96BF2">
        <w:rPr>
          <w:rFonts w:ascii="Arial" w:hAnsi="Arial" w:cs="Arial"/>
          <w:b/>
          <w:sz w:val="22"/>
          <w:szCs w:val="22"/>
        </w:rPr>
        <w:t xml:space="preserve"> </w:t>
      </w:r>
      <w:r w:rsidR="00826A53">
        <w:rPr>
          <w:rFonts w:ascii="Arial" w:hAnsi="Arial" w:cs="Arial"/>
          <w:b/>
          <w:sz w:val="22"/>
          <w:szCs w:val="22"/>
        </w:rPr>
        <w:tab/>
      </w:r>
      <w:r w:rsidRPr="00B96BF2">
        <w:rPr>
          <w:rFonts w:ascii="Arial" w:hAnsi="Arial" w:cs="Arial"/>
          <w:b/>
          <w:sz w:val="22"/>
          <w:szCs w:val="22"/>
        </w:rPr>
        <w:t>The institution provides evidence that it seeks and utilizes different sources of funds adequate to support its programs and services. The commitment of those resources among programs and services reflects appropriately the mission and goals and priorities of the institution.</w:t>
      </w:r>
    </w:p>
    <w:p w:rsidR="00D95072" w:rsidRDefault="00D95072" w:rsidP="00D95072">
      <w:pPr>
        <w:rPr>
          <w:rFonts w:ascii="Arial" w:hAnsi="Arial" w:cs="Arial"/>
          <w:b/>
          <w:sz w:val="22"/>
          <w:szCs w:val="22"/>
        </w:rPr>
      </w:pPr>
    </w:p>
    <w:p w:rsidR="00BD1FB0" w:rsidRDefault="00CD401A" w:rsidP="009272A0">
      <w:pPr>
        <w:rPr>
          <w:rFonts w:ascii="Arial" w:hAnsi="Arial" w:cs="Arial"/>
          <w:sz w:val="22"/>
          <w:szCs w:val="22"/>
        </w:rPr>
      </w:pPr>
      <w:r>
        <w:rPr>
          <w:rFonts w:ascii="Arial" w:hAnsi="Arial" w:cs="Arial"/>
          <w:sz w:val="22"/>
          <w:szCs w:val="22"/>
        </w:rPr>
        <w:t xml:space="preserve">The </w:t>
      </w:r>
      <w:r w:rsidR="00CD0D9C">
        <w:rPr>
          <w:rFonts w:ascii="Arial" w:hAnsi="Arial" w:cs="Arial"/>
          <w:sz w:val="22"/>
          <w:szCs w:val="22"/>
        </w:rPr>
        <w:t xml:space="preserve">FY10 Montana Tech </w:t>
      </w:r>
      <w:r>
        <w:rPr>
          <w:rFonts w:ascii="Arial" w:hAnsi="Arial" w:cs="Arial"/>
          <w:sz w:val="22"/>
          <w:szCs w:val="22"/>
        </w:rPr>
        <w:t>annual operating budget for all fund types is just under $57</w:t>
      </w:r>
      <w:r w:rsidR="00CD0D9C">
        <w:rPr>
          <w:rFonts w:ascii="Arial" w:hAnsi="Arial" w:cs="Arial"/>
          <w:sz w:val="22"/>
          <w:szCs w:val="22"/>
        </w:rPr>
        <w:t xml:space="preserve"> </w:t>
      </w:r>
      <w:r>
        <w:rPr>
          <w:rFonts w:ascii="Arial" w:hAnsi="Arial" w:cs="Arial"/>
          <w:sz w:val="22"/>
          <w:szCs w:val="22"/>
        </w:rPr>
        <w:t>M</w:t>
      </w:r>
      <w:r w:rsidR="00CD0D9C">
        <w:rPr>
          <w:rFonts w:ascii="Arial" w:hAnsi="Arial" w:cs="Arial"/>
          <w:sz w:val="22"/>
          <w:szCs w:val="22"/>
        </w:rPr>
        <w:t>illion</w:t>
      </w:r>
      <w:r>
        <w:rPr>
          <w:rFonts w:ascii="Arial" w:hAnsi="Arial" w:cs="Arial"/>
          <w:sz w:val="22"/>
          <w:szCs w:val="22"/>
        </w:rPr>
        <w:t>.  This operating budget includes $26</w:t>
      </w:r>
      <w:r w:rsidR="00CD0D9C">
        <w:rPr>
          <w:rFonts w:ascii="Arial" w:hAnsi="Arial" w:cs="Arial"/>
          <w:sz w:val="22"/>
          <w:szCs w:val="22"/>
        </w:rPr>
        <w:t xml:space="preserve">,109,637 </w:t>
      </w:r>
      <w:r>
        <w:rPr>
          <w:rFonts w:ascii="Arial" w:hAnsi="Arial" w:cs="Arial"/>
          <w:sz w:val="22"/>
          <w:szCs w:val="22"/>
        </w:rPr>
        <w:t xml:space="preserve">in general funds, </w:t>
      </w:r>
      <w:r w:rsidR="0006699A">
        <w:rPr>
          <w:rFonts w:ascii="Arial" w:hAnsi="Arial" w:cs="Arial"/>
          <w:sz w:val="22"/>
          <w:szCs w:val="22"/>
        </w:rPr>
        <w:t>$12</w:t>
      </w:r>
      <w:r w:rsidR="00CD0D9C">
        <w:rPr>
          <w:rFonts w:ascii="Arial" w:hAnsi="Arial" w:cs="Arial"/>
          <w:sz w:val="22"/>
          <w:szCs w:val="22"/>
        </w:rPr>
        <w:t>,</w:t>
      </w:r>
      <w:r w:rsidR="0006699A">
        <w:rPr>
          <w:rFonts w:ascii="Arial" w:hAnsi="Arial" w:cs="Arial"/>
          <w:sz w:val="22"/>
          <w:szCs w:val="22"/>
        </w:rPr>
        <w:t>5</w:t>
      </w:r>
      <w:r w:rsidR="00CD0D9C">
        <w:rPr>
          <w:rFonts w:ascii="Arial" w:hAnsi="Arial" w:cs="Arial"/>
          <w:sz w:val="22"/>
          <w:szCs w:val="22"/>
        </w:rPr>
        <w:t>06,790</w:t>
      </w:r>
      <w:r w:rsidR="0006699A">
        <w:rPr>
          <w:rFonts w:ascii="Arial" w:hAnsi="Arial" w:cs="Arial"/>
          <w:sz w:val="22"/>
          <w:szCs w:val="22"/>
        </w:rPr>
        <w:t xml:space="preserve"> in restricted funds, </w:t>
      </w:r>
      <w:r>
        <w:rPr>
          <w:rFonts w:ascii="Arial" w:hAnsi="Arial" w:cs="Arial"/>
          <w:sz w:val="22"/>
          <w:szCs w:val="22"/>
        </w:rPr>
        <w:t>$6</w:t>
      </w:r>
      <w:r w:rsidR="004D4D21">
        <w:rPr>
          <w:rFonts w:ascii="Arial" w:hAnsi="Arial" w:cs="Arial"/>
          <w:sz w:val="22"/>
          <w:szCs w:val="22"/>
        </w:rPr>
        <w:t>,077,057 in designated funds, $</w:t>
      </w:r>
      <w:proofErr w:type="gramStart"/>
      <w:r w:rsidR="004D4D21">
        <w:rPr>
          <w:rFonts w:ascii="Arial" w:hAnsi="Arial" w:cs="Arial"/>
          <w:sz w:val="22"/>
          <w:szCs w:val="22"/>
        </w:rPr>
        <w:t xml:space="preserve">4,968,159 </w:t>
      </w:r>
      <w:r>
        <w:rPr>
          <w:rFonts w:ascii="Arial" w:hAnsi="Arial" w:cs="Arial"/>
          <w:sz w:val="22"/>
          <w:szCs w:val="22"/>
        </w:rPr>
        <w:t xml:space="preserve"> in</w:t>
      </w:r>
      <w:proofErr w:type="gramEnd"/>
      <w:r>
        <w:rPr>
          <w:rFonts w:ascii="Arial" w:hAnsi="Arial" w:cs="Arial"/>
          <w:sz w:val="22"/>
          <w:szCs w:val="22"/>
        </w:rPr>
        <w:t xml:space="preserve"> auxiliar</w:t>
      </w:r>
      <w:r w:rsidR="0006699A">
        <w:rPr>
          <w:rFonts w:ascii="Arial" w:hAnsi="Arial" w:cs="Arial"/>
          <w:sz w:val="22"/>
          <w:szCs w:val="22"/>
        </w:rPr>
        <w:t xml:space="preserve">y funds and </w:t>
      </w:r>
      <w:r>
        <w:rPr>
          <w:rFonts w:ascii="Arial" w:hAnsi="Arial" w:cs="Arial"/>
          <w:sz w:val="22"/>
          <w:szCs w:val="22"/>
        </w:rPr>
        <w:t>$</w:t>
      </w:r>
      <w:r w:rsidR="004D4D21">
        <w:rPr>
          <w:rFonts w:ascii="Arial" w:hAnsi="Arial" w:cs="Arial"/>
          <w:sz w:val="22"/>
          <w:szCs w:val="22"/>
        </w:rPr>
        <w:t>6,996,416</w:t>
      </w:r>
      <w:r>
        <w:rPr>
          <w:rFonts w:ascii="Arial" w:hAnsi="Arial" w:cs="Arial"/>
          <w:sz w:val="22"/>
          <w:szCs w:val="22"/>
        </w:rPr>
        <w:t xml:space="preserve"> in plant funds.</w:t>
      </w:r>
      <w:r w:rsidR="00182D34">
        <w:rPr>
          <w:rFonts w:ascii="Arial" w:hAnsi="Arial" w:cs="Arial"/>
          <w:sz w:val="22"/>
          <w:szCs w:val="22"/>
        </w:rPr>
        <w:t xml:space="preserve"> (</w:t>
      </w:r>
      <w:r w:rsidR="007A44F2">
        <w:rPr>
          <w:rFonts w:ascii="Arial" w:hAnsi="Arial" w:cs="Arial"/>
          <w:sz w:val="22"/>
          <w:szCs w:val="22"/>
        </w:rPr>
        <w:t>Figure 7.B.I</w:t>
      </w:r>
      <w:r w:rsidR="00182D34" w:rsidRPr="001D2E74">
        <w:rPr>
          <w:rFonts w:ascii="Arial" w:hAnsi="Arial" w:cs="Arial"/>
          <w:sz w:val="22"/>
          <w:szCs w:val="22"/>
        </w:rPr>
        <w:t>)</w:t>
      </w:r>
    </w:p>
    <w:p w:rsidR="004D4D21" w:rsidRDefault="00182D34" w:rsidP="00A77788">
      <w:pPr>
        <w:jc w:val="center"/>
        <w:rPr>
          <w:rFonts w:ascii="Arial" w:hAnsi="Arial" w:cs="Arial"/>
          <w:sz w:val="22"/>
          <w:szCs w:val="22"/>
        </w:rPr>
      </w:pPr>
      <w:r w:rsidRPr="00182D34">
        <w:rPr>
          <w:rFonts w:ascii="Arial" w:hAnsi="Arial" w:cs="Arial"/>
          <w:noProof/>
          <w:sz w:val="22"/>
          <w:szCs w:val="22"/>
          <w:lang w:eastAsia="en-US"/>
        </w:rPr>
        <w:drawing>
          <wp:inline distT="0" distB="0" distL="0" distR="0">
            <wp:extent cx="4124325" cy="2164418"/>
            <wp:effectExtent l="0" t="0" r="9525" b="0"/>
            <wp:docPr id="3" name="Picture 2"/>
            <wp:cNvGraphicFramePr/>
            <a:graphic xmlns:a="http://schemas.openxmlformats.org/drawingml/2006/main">
              <a:graphicData uri="http://schemas.openxmlformats.org/drawingml/2006/picture">
                <pic:pic xmlns:pic="http://schemas.openxmlformats.org/drawingml/2006/picture">
                  <pic:nvPicPr>
                    <pic:cNvPr id="21505" name="Picture 1"/>
                    <pic:cNvPicPr>
                      <a:picLocks noChangeAspect="1" noChangeArrowheads="1"/>
                    </pic:cNvPicPr>
                  </pic:nvPicPr>
                  <pic:blipFill>
                    <a:blip r:embed="rId23" cstate="print"/>
                    <a:srcRect l="1573" t="11643" r="5605" b="22734"/>
                    <a:stretch>
                      <a:fillRect/>
                    </a:stretch>
                  </pic:blipFill>
                  <pic:spPr bwMode="auto">
                    <a:xfrm>
                      <a:off x="0" y="0"/>
                      <a:ext cx="4130406" cy="2167609"/>
                    </a:xfrm>
                    <a:prstGeom prst="rect">
                      <a:avLst/>
                    </a:prstGeom>
                    <a:noFill/>
                    <a:ln w="9525">
                      <a:noFill/>
                      <a:miter lim="800000"/>
                      <a:headEnd/>
                      <a:tailEnd/>
                    </a:ln>
                    <a:effectLst/>
                  </pic:spPr>
                </pic:pic>
              </a:graphicData>
            </a:graphic>
          </wp:inline>
        </w:drawing>
      </w:r>
    </w:p>
    <w:p w:rsidR="00CA2EAC" w:rsidRDefault="00CA2EAC" w:rsidP="00CA2EAC">
      <w:pPr>
        <w:jc w:val="center"/>
        <w:outlineLvl w:val="0"/>
        <w:rPr>
          <w:rFonts w:ascii="Arial" w:hAnsi="Arial" w:cs="Arial"/>
          <w:b/>
          <w:bCs/>
          <w:sz w:val="22"/>
          <w:szCs w:val="22"/>
        </w:rPr>
      </w:pPr>
      <w:r>
        <w:rPr>
          <w:rFonts w:ascii="Arial" w:hAnsi="Arial" w:cs="Arial"/>
          <w:b/>
          <w:bCs/>
          <w:sz w:val="22"/>
          <w:szCs w:val="22"/>
        </w:rPr>
        <w:t>Figure 7.B.I</w:t>
      </w:r>
    </w:p>
    <w:p w:rsidR="00CA2EAC" w:rsidRDefault="00CA2EAC" w:rsidP="00CA2EAC">
      <w:pPr>
        <w:jc w:val="center"/>
        <w:rPr>
          <w:rFonts w:ascii="Arial" w:hAnsi="Arial" w:cs="Arial"/>
          <w:sz w:val="22"/>
          <w:szCs w:val="22"/>
        </w:rPr>
      </w:pPr>
      <w:r>
        <w:rPr>
          <w:rFonts w:ascii="Arial" w:hAnsi="Arial" w:cs="Arial"/>
          <w:b/>
          <w:bCs/>
          <w:sz w:val="22"/>
          <w:szCs w:val="22"/>
        </w:rPr>
        <w:t>Montana Tech Operating Budget</w:t>
      </w:r>
      <w:r w:rsidRPr="00864702">
        <w:rPr>
          <w:rFonts w:ascii="Arial" w:hAnsi="Arial" w:cs="Arial"/>
          <w:b/>
          <w:bCs/>
          <w:sz w:val="22"/>
          <w:szCs w:val="22"/>
        </w:rPr>
        <w:t xml:space="preserve"> </w:t>
      </w:r>
      <w:r>
        <w:rPr>
          <w:rFonts w:ascii="Arial" w:hAnsi="Arial" w:cs="Arial"/>
          <w:b/>
          <w:bCs/>
          <w:sz w:val="22"/>
          <w:szCs w:val="22"/>
        </w:rPr>
        <w:t>All Funds – FY10</w:t>
      </w:r>
    </w:p>
    <w:p w:rsidR="00CA2EAC" w:rsidRDefault="00CA2EAC" w:rsidP="00A77788">
      <w:pPr>
        <w:jc w:val="center"/>
        <w:rPr>
          <w:rFonts w:ascii="Arial" w:hAnsi="Arial" w:cs="Arial"/>
          <w:sz w:val="22"/>
          <w:szCs w:val="22"/>
        </w:rPr>
      </w:pPr>
    </w:p>
    <w:p w:rsidR="00864702" w:rsidRDefault="00BA702F" w:rsidP="009272A0">
      <w:pPr>
        <w:rPr>
          <w:rFonts w:ascii="Arial" w:hAnsi="Arial" w:cs="Arial"/>
          <w:sz w:val="22"/>
          <w:szCs w:val="22"/>
        </w:rPr>
      </w:pPr>
      <w:r>
        <w:rPr>
          <w:rFonts w:ascii="Arial" w:hAnsi="Arial" w:cs="Arial"/>
          <w:sz w:val="22"/>
          <w:szCs w:val="22"/>
        </w:rPr>
        <w:t xml:space="preserve">General funds are used to complete the educational mission of Montana Tech. </w:t>
      </w:r>
      <w:r w:rsidR="004D4D21">
        <w:rPr>
          <w:rFonts w:ascii="Arial" w:hAnsi="Arial" w:cs="Arial"/>
          <w:sz w:val="22"/>
          <w:szCs w:val="22"/>
        </w:rPr>
        <w:t xml:space="preserve"> </w:t>
      </w:r>
      <w:r>
        <w:rPr>
          <w:rFonts w:ascii="Arial" w:hAnsi="Arial" w:cs="Arial"/>
          <w:sz w:val="22"/>
          <w:szCs w:val="22"/>
        </w:rPr>
        <w:t xml:space="preserve">The main </w:t>
      </w:r>
      <w:r w:rsidR="004D4D21">
        <w:rPr>
          <w:rFonts w:ascii="Arial" w:hAnsi="Arial" w:cs="Arial"/>
          <w:sz w:val="22"/>
          <w:szCs w:val="22"/>
        </w:rPr>
        <w:t>components of the general fund revenue</w:t>
      </w:r>
      <w:r w:rsidR="00CD401A">
        <w:rPr>
          <w:rFonts w:ascii="Arial" w:hAnsi="Arial" w:cs="Arial"/>
          <w:sz w:val="22"/>
          <w:szCs w:val="22"/>
        </w:rPr>
        <w:t xml:space="preserve"> budget are tui</w:t>
      </w:r>
      <w:r w:rsidR="001D2E74">
        <w:rPr>
          <w:rFonts w:ascii="Arial" w:hAnsi="Arial" w:cs="Arial"/>
          <w:sz w:val="22"/>
          <w:szCs w:val="22"/>
        </w:rPr>
        <w:t>tion/</w:t>
      </w:r>
      <w:r>
        <w:rPr>
          <w:rFonts w:ascii="Arial" w:hAnsi="Arial" w:cs="Arial"/>
          <w:sz w:val="22"/>
          <w:szCs w:val="22"/>
        </w:rPr>
        <w:t xml:space="preserve">fees, state </w:t>
      </w:r>
      <w:r w:rsidR="00864702">
        <w:rPr>
          <w:rFonts w:ascii="Arial" w:hAnsi="Arial" w:cs="Arial"/>
          <w:sz w:val="22"/>
          <w:szCs w:val="22"/>
        </w:rPr>
        <w:t xml:space="preserve">appropriations, and millage.  </w:t>
      </w:r>
      <w:r w:rsidR="00CE6F9C">
        <w:rPr>
          <w:rFonts w:ascii="Arial" w:hAnsi="Arial" w:cs="Arial"/>
          <w:sz w:val="22"/>
          <w:szCs w:val="22"/>
        </w:rPr>
        <w:t xml:space="preserve">Approximately 48% of general fund revenues are provided through </w:t>
      </w:r>
      <w:r w:rsidR="00221DEE">
        <w:rPr>
          <w:rFonts w:ascii="Arial" w:hAnsi="Arial" w:cs="Arial"/>
          <w:sz w:val="22"/>
          <w:szCs w:val="22"/>
        </w:rPr>
        <w:t>student tuition and fees</w:t>
      </w:r>
      <w:r w:rsidR="00BD1FB0">
        <w:rPr>
          <w:rFonts w:ascii="Arial" w:hAnsi="Arial" w:cs="Arial"/>
          <w:sz w:val="22"/>
          <w:szCs w:val="22"/>
        </w:rPr>
        <w:t>.</w:t>
      </w:r>
      <w:r w:rsidR="00864702">
        <w:rPr>
          <w:rFonts w:ascii="Arial" w:hAnsi="Arial" w:cs="Arial"/>
          <w:sz w:val="22"/>
          <w:szCs w:val="22"/>
        </w:rPr>
        <w:t xml:space="preserve"> (</w:t>
      </w:r>
      <w:r w:rsidR="00A77788">
        <w:rPr>
          <w:rFonts w:ascii="Arial" w:hAnsi="Arial" w:cs="Arial"/>
          <w:sz w:val="22"/>
          <w:szCs w:val="22"/>
        </w:rPr>
        <w:t>Figure 7.B.II</w:t>
      </w:r>
      <w:r w:rsidR="001D2E74">
        <w:rPr>
          <w:rFonts w:ascii="Arial" w:hAnsi="Arial" w:cs="Arial"/>
          <w:sz w:val="22"/>
          <w:szCs w:val="22"/>
        </w:rPr>
        <w:t>)</w:t>
      </w:r>
    </w:p>
    <w:p w:rsidR="00864702" w:rsidRDefault="00864702" w:rsidP="009272A0">
      <w:pPr>
        <w:rPr>
          <w:rFonts w:ascii="Arial" w:hAnsi="Arial" w:cs="Arial"/>
          <w:sz w:val="22"/>
          <w:szCs w:val="22"/>
        </w:rPr>
      </w:pPr>
    </w:p>
    <w:p w:rsidR="0011101B" w:rsidRDefault="004D4D21" w:rsidP="00A77788">
      <w:pPr>
        <w:jc w:val="center"/>
        <w:rPr>
          <w:rFonts w:ascii="Arial" w:hAnsi="Arial" w:cs="Arial"/>
          <w:sz w:val="22"/>
          <w:szCs w:val="22"/>
        </w:rPr>
      </w:pPr>
      <w:r w:rsidRPr="00864702">
        <w:rPr>
          <w:rFonts w:ascii="Arial" w:hAnsi="Arial" w:cs="Arial"/>
          <w:noProof/>
          <w:sz w:val="22"/>
          <w:szCs w:val="22"/>
          <w:lang w:eastAsia="en-US"/>
        </w:rPr>
        <w:drawing>
          <wp:inline distT="0" distB="0" distL="0" distR="0">
            <wp:extent cx="4009175" cy="2314575"/>
            <wp:effectExtent l="0" t="0" r="0" b="0"/>
            <wp:docPr id="4" name="Picture 1"/>
            <wp:cNvGraphicFramePr/>
            <a:graphic xmlns:a="http://schemas.openxmlformats.org/drawingml/2006/main">
              <a:graphicData uri="http://schemas.openxmlformats.org/drawingml/2006/picture">
                <pic:pic xmlns:pic="http://schemas.openxmlformats.org/drawingml/2006/picture">
                  <pic:nvPicPr>
                    <pic:cNvPr id="20481" name="Picture 1"/>
                    <pic:cNvPicPr>
                      <a:picLocks noChangeAspect="1" noChangeArrowheads="1"/>
                    </pic:cNvPicPr>
                  </pic:nvPicPr>
                  <pic:blipFill>
                    <a:blip r:embed="rId24" cstate="print"/>
                    <a:srcRect l="7128" t="8696" r="3384" b="23913"/>
                    <a:stretch>
                      <a:fillRect/>
                    </a:stretch>
                  </pic:blipFill>
                  <pic:spPr bwMode="auto">
                    <a:xfrm>
                      <a:off x="0" y="0"/>
                      <a:ext cx="4006801" cy="2313205"/>
                    </a:xfrm>
                    <a:prstGeom prst="rect">
                      <a:avLst/>
                    </a:prstGeom>
                    <a:noFill/>
                    <a:ln w="9525">
                      <a:noFill/>
                      <a:miter lim="800000"/>
                      <a:headEnd/>
                      <a:tailEnd/>
                    </a:ln>
                    <a:effectLst/>
                  </pic:spPr>
                </pic:pic>
              </a:graphicData>
            </a:graphic>
          </wp:inline>
        </w:drawing>
      </w:r>
    </w:p>
    <w:p w:rsidR="00CA2EAC" w:rsidRPr="00A77788" w:rsidRDefault="00CA2EAC" w:rsidP="00CA2EAC">
      <w:pPr>
        <w:jc w:val="center"/>
        <w:outlineLvl w:val="0"/>
        <w:rPr>
          <w:rFonts w:ascii="Arial" w:hAnsi="Arial" w:cs="Arial"/>
          <w:b/>
          <w:bCs/>
          <w:sz w:val="22"/>
          <w:szCs w:val="22"/>
        </w:rPr>
      </w:pPr>
      <w:r>
        <w:rPr>
          <w:rFonts w:ascii="Arial" w:hAnsi="Arial" w:cs="Arial"/>
          <w:b/>
          <w:bCs/>
          <w:sz w:val="22"/>
          <w:szCs w:val="22"/>
        </w:rPr>
        <w:t>Figure 7.B.II</w:t>
      </w:r>
    </w:p>
    <w:p w:rsidR="00CA2EAC" w:rsidRDefault="00CA2EAC" w:rsidP="00CA2EAC">
      <w:pPr>
        <w:jc w:val="center"/>
        <w:rPr>
          <w:rFonts w:ascii="Arial" w:hAnsi="Arial" w:cs="Arial"/>
          <w:sz w:val="22"/>
          <w:szCs w:val="22"/>
        </w:rPr>
      </w:pPr>
      <w:r>
        <w:rPr>
          <w:rFonts w:ascii="Arial" w:hAnsi="Arial" w:cs="Arial"/>
          <w:b/>
          <w:bCs/>
          <w:sz w:val="22"/>
          <w:szCs w:val="22"/>
        </w:rPr>
        <w:t xml:space="preserve">Montana Tech </w:t>
      </w:r>
      <w:r w:rsidRPr="00864702">
        <w:rPr>
          <w:rFonts w:ascii="Arial" w:hAnsi="Arial" w:cs="Arial"/>
          <w:b/>
          <w:bCs/>
          <w:sz w:val="22"/>
          <w:szCs w:val="22"/>
        </w:rPr>
        <w:t>General Funds Revenue Sources</w:t>
      </w:r>
      <w:r>
        <w:rPr>
          <w:rFonts w:ascii="Arial" w:hAnsi="Arial" w:cs="Arial"/>
          <w:b/>
          <w:bCs/>
          <w:sz w:val="22"/>
          <w:szCs w:val="22"/>
        </w:rPr>
        <w:t xml:space="preserve"> – FY10</w:t>
      </w:r>
    </w:p>
    <w:p w:rsidR="004D4D21" w:rsidRDefault="004D4D21" w:rsidP="009272A0">
      <w:pPr>
        <w:rPr>
          <w:rFonts w:ascii="Arial" w:hAnsi="Arial" w:cs="Arial"/>
          <w:sz w:val="22"/>
          <w:szCs w:val="22"/>
        </w:rPr>
      </w:pPr>
    </w:p>
    <w:p w:rsidR="004D4D21" w:rsidRDefault="004D4D21" w:rsidP="009272A0">
      <w:pPr>
        <w:rPr>
          <w:rFonts w:ascii="Arial" w:hAnsi="Arial" w:cs="Arial"/>
          <w:sz w:val="22"/>
          <w:szCs w:val="22"/>
        </w:rPr>
      </w:pPr>
    </w:p>
    <w:p w:rsidR="00862B86" w:rsidRDefault="00221DEE" w:rsidP="009272A0">
      <w:pPr>
        <w:rPr>
          <w:rFonts w:ascii="Arial" w:hAnsi="Arial" w:cs="Arial"/>
          <w:sz w:val="22"/>
          <w:szCs w:val="22"/>
        </w:rPr>
      </w:pPr>
      <w:r>
        <w:rPr>
          <w:rFonts w:ascii="Arial" w:hAnsi="Arial" w:cs="Arial"/>
          <w:sz w:val="22"/>
          <w:szCs w:val="22"/>
        </w:rPr>
        <w:t>For much of the past decade, the</w:t>
      </w:r>
      <w:r w:rsidR="00726D4B">
        <w:rPr>
          <w:rFonts w:ascii="Arial" w:hAnsi="Arial" w:cs="Arial"/>
          <w:sz w:val="22"/>
          <w:szCs w:val="22"/>
        </w:rPr>
        <w:t>re</w:t>
      </w:r>
      <w:r>
        <w:rPr>
          <w:rFonts w:ascii="Arial" w:hAnsi="Arial" w:cs="Arial"/>
          <w:sz w:val="22"/>
          <w:szCs w:val="22"/>
        </w:rPr>
        <w:t xml:space="preserve"> has been a decrease in </w:t>
      </w:r>
      <w:r w:rsidR="005B0D2B">
        <w:rPr>
          <w:rFonts w:ascii="Arial" w:hAnsi="Arial" w:cs="Arial"/>
          <w:sz w:val="22"/>
          <w:szCs w:val="22"/>
        </w:rPr>
        <w:t xml:space="preserve">the </w:t>
      </w:r>
      <w:r w:rsidR="00726D4B">
        <w:rPr>
          <w:rFonts w:ascii="Arial" w:hAnsi="Arial" w:cs="Arial"/>
          <w:sz w:val="22"/>
          <w:szCs w:val="22"/>
        </w:rPr>
        <w:t xml:space="preserve">amount </w:t>
      </w:r>
      <w:r>
        <w:rPr>
          <w:rFonts w:ascii="Arial" w:hAnsi="Arial" w:cs="Arial"/>
          <w:sz w:val="22"/>
          <w:szCs w:val="22"/>
        </w:rPr>
        <w:t xml:space="preserve">state appropriations </w:t>
      </w:r>
      <w:r w:rsidR="00726D4B">
        <w:rPr>
          <w:rFonts w:ascii="Arial" w:hAnsi="Arial" w:cs="Arial"/>
          <w:sz w:val="22"/>
          <w:szCs w:val="22"/>
        </w:rPr>
        <w:t xml:space="preserve">represent as a part of the education and general operating budget.  This </w:t>
      </w:r>
      <w:r w:rsidR="005B0D2B">
        <w:rPr>
          <w:rFonts w:ascii="Arial" w:hAnsi="Arial" w:cs="Arial"/>
          <w:sz w:val="22"/>
          <w:szCs w:val="22"/>
        </w:rPr>
        <w:t xml:space="preserve">trend </w:t>
      </w:r>
      <w:r w:rsidR="00726D4B">
        <w:rPr>
          <w:rFonts w:ascii="Arial" w:hAnsi="Arial" w:cs="Arial"/>
          <w:sz w:val="22"/>
          <w:szCs w:val="22"/>
        </w:rPr>
        <w:t xml:space="preserve">has </w:t>
      </w:r>
      <w:r>
        <w:rPr>
          <w:rFonts w:ascii="Arial" w:hAnsi="Arial" w:cs="Arial"/>
          <w:sz w:val="22"/>
          <w:szCs w:val="22"/>
        </w:rPr>
        <w:t>increase</w:t>
      </w:r>
      <w:r w:rsidR="00726D4B">
        <w:rPr>
          <w:rFonts w:ascii="Arial" w:hAnsi="Arial" w:cs="Arial"/>
          <w:sz w:val="22"/>
          <w:szCs w:val="22"/>
        </w:rPr>
        <w:t>d</w:t>
      </w:r>
      <w:r>
        <w:rPr>
          <w:rFonts w:ascii="Arial" w:hAnsi="Arial" w:cs="Arial"/>
          <w:sz w:val="22"/>
          <w:szCs w:val="22"/>
        </w:rPr>
        <w:t xml:space="preserve"> </w:t>
      </w:r>
      <w:r w:rsidR="00726D4B">
        <w:rPr>
          <w:rFonts w:ascii="Arial" w:hAnsi="Arial" w:cs="Arial"/>
          <w:sz w:val="22"/>
          <w:szCs w:val="22"/>
        </w:rPr>
        <w:t xml:space="preserve">the </w:t>
      </w:r>
      <w:r w:rsidR="005B0D2B">
        <w:rPr>
          <w:rFonts w:ascii="Arial" w:hAnsi="Arial" w:cs="Arial"/>
          <w:sz w:val="22"/>
          <w:szCs w:val="22"/>
        </w:rPr>
        <w:t xml:space="preserve">burden placed upon students by increasing </w:t>
      </w:r>
      <w:r w:rsidR="00944008">
        <w:rPr>
          <w:rFonts w:ascii="Arial" w:hAnsi="Arial" w:cs="Arial"/>
          <w:sz w:val="22"/>
          <w:szCs w:val="22"/>
        </w:rPr>
        <w:t>tuition to compensate for lost state appropriation revenue.</w:t>
      </w:r>
      <w:r w:rsidR="00726D4B">
        <w:rPr>
          <w:rFonts w:ascii="Arial" w:hAnsi="Arial" w:cs="Arial"/>
          <w:sz w:val="22"/>
          <w:szCs w:val="22"/>
        </w:rPr>
        <w:t xml:space="preserve"> </w:t>
      </w:r>
      <w:r>
        <w:rPr>
          <w:rFonts w:ascii="Arial" w:hAnsi="Arial" w:cs="Arial"/>
          <w:sz w:val="22"/>
          <w:szCs w:val="22"/>
        </w:rPr>
        <w:t xml:space="preserve"> However, the current gubernatorial administration has endeavored to keep higher education affordable for Montana residents.</w:t>
      </w:r>
      <w:r w:rsidR="00726D4B">
        <w:rPr>
          <w:rFonts w:ascii="Arial" w:hAnsi="Arial" w:cs="Arial"/>
          <w:sz w:val="22"/>
          <w:szCs w:val="22"/>
        </w:rPr>
        <w:t xml:space="preserve"> </w:t>
      </w:r>
      <w:r>
        <w:rPr>
          <w:rFonts w:ascii="Arial" w:hAnsi="Arial" w:cs="Arial"/>
          <w:sz w:val="22"/>
          <w:szCs w:val="22"/>
        </w:rPr>
        <w:t xml:space="preserve"> Consequently, for </w:t>
      </w:r>
      <w:r w:rsidR="00726D4B">
        <w:rPr>
          <w:rFonts w:ascii="Arial" w:hAnsi="Arial" w:cs="Arial"/>
          <w:sz w:val="22"/>
          <w:szCs w:val="22"/>
        </w:rPr>
        <w:t>Fiscal Y</w:t>
      </w:r>
      <w:r w:rsidR="009272A0" w:rsidRPr="009272A0">
        <w:rPr>
          <w:rFonts w:ascii="Arial" w:hAnsi="Arial" w:cs="Arial"/>
          <w:sz w:val="22"/>
          <w:szCs w:val="22"/>
        </w:rPr>
        <w:t>ear</w:t>
      </w:r>
      <w:r>
        <w:rPr>
          <w:rFonts w:ascii="Arial" w:hAnsi="Arial" w:cs="Arial"/>
          <w:sz w:val="22"/>
          <w:szCs w:val="22"/>
        </w:rPr>
        <w:t>s</w:t>
      </w:r>
      <w:r w:rsidR="009272A0" w:rsidRPr="009272A0">
        <w:rPr>
          <w:rFonts w:ascii="Arial" w:hAnsi="Arial" w:cs="Arial"/>
          <w:sz w:val="22"/>
          <w:szCs w:val="22"/>
        </w:rPr>
        <w:t xml:space="preserve"> 2006 – 2009, the Montana University System, including Montana Tech, kept its tuition and fees flat for Montana residents.  In order to accommodate holding tuition flat, additional general funds were allocated </w:t>
      </w:r>
      <w:r w:rsidR="00944008">
        <w:rPr>
          <w:rFonts w:ascii="Arial" w:hAnsi="Arial" w:cs="Arial"/>
          <w:sz w:val="22"/>
          <w:szCs w:val="22"/>
        </w:rPr>
        <w:t>by the legislature to help</w:t>
      </w:r>
      <w:r w:rsidR="00726D4B">
        <w:rPr>
          <w:rFonts w:ascii="Arial" w:hAnsi="Arial" w:cs="Arial"/>
          <w:sz w:val="22"/>
          <w:szCs w:val="22"/>
        </w:rPr>
        <w:t xml:space="preserve"> the campuses in covering present law base adjustments such as inflation.  </w:t>
      </w:r>
      <w:r w:rsidR="009272A0" w:rsidRPr="009272A0">
        <w:rPr>
          <w:rFonts w:ascii="Arial" w:hAnsi="Arial" w:cs="Arial"/>
          <w:sz w:val="22"/>
          <w:szCs w:val="22"/>
        </w:rPr>
        <w:t xml:space="preserve"> </w:t>
      </w:r>
    </w:p>
    <w:p w:rsidR="00726D4B" w:rsidRDefault="00726D4B" w:rsidP="009272A0">
      <w:pPr>
        <w:rPr>
          <w:rFonts w:ascii="Arial" w:hAnsi="Arial" w:cs="Arial"/>
          <w:sz w:val="22"/>
          <w:szCs w:val="22"/>
        </w:rPr>
      </w:pPr>
    </w:p>
    <w:p w:rsidR="00862B86" w:rsidRDefault="00862B86" w:rsidP="009272A0">
      <w:pPr>
        <w:rPr>
          <w:rFonts w:ascii="Arial" w:hAnsi="Arial" w:cs="Arial"/>
          <w:sz w:val="22"/>
          <w:szCs w:val="22"/>
        </w:rPr>
      </w:pPr>
      <w:r>
        <w:rPr>
          <w:rFonts w:ascii="Arial" w:hAnsi="Arial" w:cs="Arial"/>
          <w:sz w:val="22"/>
          <w:szCs w:val="22"/>
        </w:rPr>
        <w:t>During the current biennium</w:t>
      </w:r>
      <w:r w:rsidR="00182D34">
        <w:rPr>
          <w:rFonts w:ascii="Arial" w:hAnsi="Arial" w:cs="Arial"/>
          <w:sz w:val="22"/>
          <w:szCs w:val="22"/>
        </w:rPr>
        <w:t xml:space="preserve"> (FY10 – FY11)</w:t>
      </w:r>
      <w:r>
        <w:rPr>
          <w:rFonts w:ascii="Arial" w:hAnsi="Arial" w:cs="Arial"/>
          <w:sz w:val="22"/>
          <w:szCs w:val="22"/>
        </w:rPr>
        <w:t>, considerabl</w:t>
      </w:r>
      <w:r w:rsidR="00944008">
        <w:rPr>
          <w:rFonts w:ascii="Arial" w:hAnsi="Arial" w:cs="Arial"/>
          <w:sz w:val="22"/>
          <w:szCs w:val="22"/>
        </w:rPr>
        <w:t xml:space="preserve">e attention was given to </w:t>
      </w:r>
      <w:r>
        <w:rPr>
          <w:rFonts w:ascii="Arial" w:hAnsi="Arial" w:cs="Arial"/>
          <w:sz w:val="22"/>
          <w:szCs w:val="22"/>
        </w:rPr>
        <w:t xml:space="preserve">the balance between student affordability and the current economic reality of reduced state tax revenues.  </w:t>
      </w:r>
      <w:r w:rsidR="00944008">
        <w:rPr>
          <w:rFonts w:ascii="Arial" w:hAnsi="Arial" w:cs="Arial"/>
          <w:sz w:val="22"/>
          <w:szCs w:val="22"/>
        </w:rPr>
        <w:t>Once again</w:t>
      </w:r>
      <w:r w:rsidR="00726D4B">
        <w:rPr>
          <w:rFonts w:ascii="Arial" w:hAnsi="Arial" w:cs="Arial"/>
          <w:sz w:val="22"/>
          <w:szCs w:val="22"/>
        </w:rPr>
        <w:t>,</w:t>
      </w:r>
      <w:r>
        <w:rPr>
          <w:rFonts w:ascii="Arial" w:hAnsi="Arial" w:cs="Arial"/>
          <w:sz w:val="22"/>
          <w:szCs w:val="22"/>
        </w:rPr>
        <w:t xml:space="preserve"> the decision was made to hold resident tuition constant for Montana Tech and implement a modest tuition increase for non-resident students of 4% in FY10 and 2% in FY11.</w:t>
      </w:r>
      <w:r w:rsidR="001D2E74" w:rsidRPr="001D2E74">
        <w:rPr>
          <w:rFonts w:ascii="Arial" w:hAnsi="Arial" w:cs="Arial"/>
          <w:sz w:val="22"/>
          <w:szCs w:val="22"/>
        </w:rPr>
        <w:t xml:space="preserve"> </w:t>
      </w:r>
      <w:r w:rsidR="00726D4B">
        <w:rPr>
          <w:rFonts w:ascii="Arial" w:hAnsi="Arial" w:cs="Arial"/>
          <w:sz w:val="22"/>
          <w:szCs w:val="22"/>
        </w:rPr>
        <w:t xml:space="preserve"> A budget was developed based on this assumption</w:t>
      </w:r>
      <w:r w:rsidR="00944008">
        <w:rPr>
          <w:rFonts w:ascii="Arial" w:hAnsi="Arial" w:cs="Arial"/>
          <w:sz w:val="22"/>
          <w:szCs w:val="22"/>
        </w:rPr>
        <w:t>,</w:t>
      </w:r>
      <w:r w:rsidR="00726D4B">
        <w:rPr>
          <w:rFonts w:ascii="Arial" w:hAnsi="Arial" w:cs="Arial"/>
          <w:sz w:val="22"/>
          <w:szCs w:val="22"/>
        </w:rPr>
        <w:t xml:space="preserve"> and b</w:t>
      </w:r>
      <w:r w:rsidR="00F23EF1">
        <w:rPr>
          <w:rFonts w:ascii="Arial" w:hAnsi="Arial" w:cs="Arial"/>
          <w:sz w:val="22"/>
          <w:szCs w:val="22"/>
        </w:rPr>
        <w:t>udget highlights are presented annually to the Board of Regents</w:t>
      </w:r>
      <w:r w:rsidR="00A77788">
        <w:rPr>
          <w:rFonts w:ascii="Arial" w:hAnsi="Arial" w:cs="Arial"/>
          <w:sz w:val="22"/>
          <w:szCs w:val="22"/>
        </w:rPr>
        <w:t xml:space="preserve">.  A copy of this presentation is listed in </w:t>
      </w:r>
      <w:r w:rsidR="001D2E74" w:rsidRPr="00F23EF1">
        <w:rPr>
          <w:rFonts w:ascii="Arial" w:hAnsi="Arial" w:cs="Arial"/>
          <w:sz w:val="22"/>
          <w:szCs w:val="22"/>
        </w:rPr>
        <w:t xml:space="preserve">Exhibit </w:t>
      </w:r>
      <w:r w:rsidR="00A77788">
        <w:rPr>
          <w:rFonts w:ascii="Arial" w:hAnsi="Arial" w:cs="Arial"/>
          <w:sz w:val="22"/>
          <w:szCs w:val="22"/>
        </w:rPr>
        <w:t xml:space="preserve">7.B.I – </w:t>
      </w:r>
      <w:hyperlink r:id="rId25" w:history="1">
        <w:r w:rsidR="00A77788" w:rsidRPr="00AD51B4">
          <w:rPr>
            <w:rStyle w:val="Hyperlink"/>
            <w:rFonts w:ascii="Arial" w:hAnsi="Arial" w:cs="Arial"/>
            <w:i/>
            <w:sz w:val="22"/>
            <w:szCs w:val="22"/>
          </w:rPr>
          <w:t>Montana Tech FY10 Board of Regents Operating Budget Presentation</w:t>
        </w:r>
      </w:hyperlink>
      <w:r w:rsidR="001B0039">
        <w:rPr>
          <w:rFonts w:ascii="Arial" w:hAnsi="Arial" w:cs="Arial"/>
          <w:sz w:val="22"/>
          <w:szCs w:val="22"/>
        </w:rPr>
        <w:t>.</w:t>
      </w:r>
    </w:p>
    <w:p w:rsidR="00182D34" w:rsidRDefault="00182D34" w:rsidP="009272A0">
      <w:pPr>
        <w:rPr>
          <w:rFonts w:ascii="Arial" w:hAnsi="Arial" w:cs="Arial"/>
          <w:sz w:val="22"/>
          <w:szCs w:val="22"/>
        </w:rPr>
      </w:pPr>
    </w:p>
    <w:p w:rsidR="00182D34" w:rsidRPr="009272A0" w:rsidRDefault="00182D34" w:rsidP="00182D34">
      <w:pPr>
        <w:rPr>
          <w:rFonts w:ascii="Arial" w:hAnsi="Arial" w:cs="Arial"/>
          <w:sz w:val="22"/>
          <w:szCs w:val="22"/>
        </w:rPr>
      </w:pPr>
      <w:r w:rsidRPr="009272A0">
        <w:rPr>
          <w:rFonts w:ascii="Arial" w:hAnsi="Arial" w:cs="Arial"/>
          <w:sz w:val="22"/>
          <w:szCs w:val="22"/>
        </w:rPr>
        <w:t xml:space="preserve">Another important element of funding is millage (6-Mill Levy). </w:t>
      </w:r>
      <w:r w:rsidR="00726D4B">
        <w:rPr>
          <w:rFonts w:ascii="Arial" w:hAnsi="Arial" w:cs="Arial"/>
          <w:sz w:val="22"/>
          <w:szCs w:val="22"/>
        </w:rPr>
        <w:t xml:space="preserve"> </w:t>
      </w:r>
      <w:r w:rsidRPr="009272A0">
        <w:rPr>
          <w:rFonts w:ascii="Arial" w:hAnsi="Arial" w:cs="Arial"/>
          <w:sz w:val="22"/>
          <w:szCs w:val="22"/>
        </w:rPr>
        <w:t xml:space="preserve">In 2008, </w:t>
      </w:r>
      <w:r w:rsidR="00944008">
        <w:rPr>
          <w:rFonts w:ascii="Arial" w:hAnsi="Arial" w:cs="Arial"/>
          <w:sz w:val="22"/>
          <w:szCs w:val="22"/>
        </w:rPr>
        <w:t xml:space="preserve">Montana taxpayers passed </w:t>
      </w:r>
      <w:r w:rsidRPr="009272A0">
        <w:rPr>
          <w:rFonts w:ascii="Arial" w:hAnsi="Arial" w:cs="Arial"/>
          <w:sz w:val="22"/>
          <w:szCs w:val="22"/>
        </w:rPr>
        <w:t>a 6-Mill Levy. This levy is voted on in a pop</w:t>
      </w:r>
      <w:r w:rsidR="001B0039">
        <w:rPr>
          <w:rFonts w:ascii="Arial" w:hAnsi="Arial" w:cs="Arial"/>
          <w:sz w:val="22"/>
          <w:szCs w:val="22"/>
        </w:rPr>
        <w:t>ular election every 10 years. The</w:t>
      </w:r>
      <w:r w:rsidR="00944008">
        <w:rPr>
          <w:rFonts w:ascii="Arial" w:hAnsi="Arial" w:cs="Arial"/>
          <w:sz w:val="22"/>
          <w:szCs w:val="22"/>
        </w:rPr>
        <w:t>se</w:t>
      </w:r>
      <w:r w:rsidR="001B0039">
        <w:rPr>
          <w:rFonts w:ascii="Arial" w:hAnsi="Arial" w:cs="Arial"/>
          <w:sz w:val="22"/>
          <w:szCs w:val="22"/>
        </w:rPr>
        <w:t xml:space="preserve"> </w:t>
      </w:r>
      <w:r w:rsidRPr="009272A0">
        <w:rPr>
          <w:rFonts w:ascii="Arial" w:hAnsi="Arial" w:cs="Arial"/>
          <w:sz w:val="22"/>
          <w:szCs w:val="22"/>
        </w:rPr>
        <w:t xml:space="preserve">Mill Levy </w:t>
      </w:r>
      <w:r w:rsidR="001B0039">
        <w:rPr>
          <w:rFonts w:ascii="Arial" w:hAnsi="Arial" w:cs="Arial"/>
          <w:sz w:val="22"/>
          <w:szCs w:val="22"/>
        </w:rPr>
        <w:t xml:space="preserve">funds </w:t>
      </w:r>
      <w:r w:rsidR="00944008">
        <w:rPr>
          <w:rFonts w:ascii="Arial" w:hAnsi="Arial" w:cs="Arial"/>
          <w:sz w:val="22"/>
          <w:szCs w:val="22"/>
        </w:rPr>
        <w:t xml:space="preserve">currently </w:t>
      </w:r>
      <w:r w:rsidR="001B0039">
        <w:rPr>
          <w:rFonts w:ascii="Arial" w:hAnsi="Arial" w:cs="Arial"/>
          <w:sz w:val="22"/>
          <w:szCs w:val="22"/>
        </w:rPr>
        <w:t>provide</w:t>
      </w:r>
      <w:r w:rsidRPr="009272A0">
        <w:rPr>
          <w:rFonts w:ascii="Arial" w:hAnsi="Arial" w:cs="Arial"/>
          <w:sz w:val="22"/>
          <w:szCs w:val="22"/>
        </w:rPr>
        <w:t xml:space="preserve"> about 7 percent of </w:t>
      </w:r>
      <w:r w:rsidR="00726D4B">
        <w:rPr>
          <w:rFonts w:ascii="Arial" w:hAnsi="Arial" w:cs="Arial"/>
          <w:sz w:val="22"/>
          <w:szCs w:val="22"/>
        </w:rPr>
        <w:t xml:space="preserve">the </w:t>
      </w:r>
      <w:r w:rsidRPr="009272A0">
        <w:rPr>
          <w:rFonts w:ascii="Arial" w:hAnsi="Arial" w:cs="Arial"/>
          <w:sz w:val="22"/>
          <w:szCs w:val="22"/>
        </w:rPr>
        <w:t>state support for h</w:t>
      </w:r>
      <w:r>
        <w:rPr>
          <w:rFonts w:ascii="Arial" w:hAnsi="Arial" w:cs="Arial"/>
          <w:sz w:val="22"/>
          <w:szCs w:val="22"/>
        </w:rPr>
        <w:t xml:space="preserve">igher education. </w:t>
      </w:r>
    </w:p>
    <w:p w:rsidR="00862B86" w:rsidRDefault="00862B86" w:rsidP="009272A0">
      <w:pPr>
        <w:rPr>
          <w:rFonts w:ascii="Arial" w:hAnsi="Arial" w:cs="Arial"/>
          <w:sz w:val="22"/>
          <w:szCs w:val="22"/>
        </w:rPr>
      </w:pPr>
    </w:p>
    <w:p w:rsidR="00862B86" w:rsidRDefault="00AD51B4" w:rsidP="009272A0">
      <w:pPr>
        <w:rPr>
          <w:rFonts w:ascii="Arial" w:hAnsi="Arial" w:cs="Arial"/>
          <w:sz w:val="22"/>
          <w:szCs w:val="22"/>
        </w:rPr>
      </w:pPr>
      <w:r w:rsidRPr="00F23EF1">
        <w:rPr>
          <w:rFonts w:ascii="Arial" w:hAnsi="Arial" w:cs="Arial"/>
          <w:sz w:val="22"/>
          <w:szCs w:val="22"/>
        </w:rPr>
        <w:t>Exhibit 7.B.II</w:t>
      </w:r>
      <w:r>
        <w:rPr>
          <w:rFonts w:ascii="Arial" w:hAnsi="Arial" w:cs="Arial"/>
          <w:sz w:val="22"/>
          <w:szCs w:val="22"/>
        </w:rPr>
        <w:t xml:space="preserve"> – </w:t>
      </w:r>
      <w:hyperlink r:id="rId26" w:history="1">
        <w:r w:rsidRPr="00AD51B4">
          <w:rPr>
            <w:rStyle w:val="Hyperlink"/>
            <w:rFonts w:ascii="Arial" w:hAnsi="Arial" w:cs="Arial"/>
            <w:i/>
            <w:sz w:val="22"/>
            <w:szCs w:val="22"/>
          </w:rPr>
          <w:t>The G</w:t>
        </w:r>
        <w:r w:rsidR="009272A0" w:rsidRPr="00AD51B4">
          <w:rPr>
            <w:rStyle w:val="Hyperlink"/>
            <w:rFonts w:ascii="Arial" w:hAnsi="Arial" w:cs="Arial"/>
            <w:i/>
            <w:sz w:val="22"/>
            <w:szCs w:val="22"/>
          </w:rPr>
          <w:t xml:space="preserve">overnor’s </w:t>
        </w:r>
        <w:r w:rsidRPr="00AD51B4">
          <w:rPr>
            <w:rStyle w:val="Hyperlink"/>
            <w:rFonts w:ascii="Arial" w:hAnsi="Arial" w:cs="Arial"/>
            <w:i/>
            <w:sz w:val="22"/>
            <w:szCs w:val="22"/>
          </w:rPr>
          <w:t>2011 Biennium Executive Budget Request</w:t>
        </w:r>
      </w:hyperlink>
      <w:r w:rsidR="007556A7">
        <w:rPr>
          <w:rFonts w:ascii="Arial" w:hAnsi="Arial" w:cs="Arial"/>
          <w:sz w:val="22"/>
          <w:szCs w:val="22"/>
        </w:rPr>
        <w:t xml:space="preserve"> </w:t>
      </w:r>
      <w:r w:rsidR="00944008">
        <w:rPr>
          <w:rFonts w:ascii="Arial" w:hAnsi="Arial" w:cs="Arial"/>
          <w:sz w:val="22"/>
          <w:szCs w:val="22"/>
        </w:rPr>
        <w:t>include</w:t>
      </w:r>
      <w:r>
        <w:rPr>
          <w:rFonts w:ascii="Arial" w:hAnsi="Arial" w:cs="Arial"/>
          <w:sz w:val="22"/>
          <w:szCs w:val="22"/>
        </w:rPr>
        <w:t>s</w:t>
      </w:r>
      <w:r w:rsidR="00944008">
        <w:rPr>
          <w:rFonts w:ascii="Arial" w:hAnsi="Arial" w:cs="Arial"/>
          <w:sz w:val="22"/>
          <w:szCs w:val="22"/>
        </w:rPr>
        <w:t xml:space="preserve"> both </w:t>
      </w:r>
      <w:r w:rsidR="009272A0" w:rsidRPr="009272A0">
        <w:rPr>
          <w:rFonts w:ascii="Arial" w:hAnsi="Arial" w:cs="Arial"/>
          <w:sz w:val="22"/>
          <w:szCs w:val="22"/>
        </w:rPr>
        <w:t>present law adjustments for operating expenses</w:t>
      </w:r>
      <w:r w:rsidR="00862B86">
        <w:rPr>
          <w:rFonts w:ascii="Arial" w:hAnsi="Arial" w:cs="Arial"/>
          <w:sz w:val="22"/>
          <w:szCs w:val="22"/>
        </w:rPr>
        <w:t xml:space="preserve"> and</w:t>
      </w:r>
      <w:r w:rsidR="009272A0" w:rsidRPr="009272A0">
        <w:rPr>
          <w:rFonts w:ascii="Arial" w:hAnsi="Arial" w:cs="Arial"/>
          <w:sz w:val="22"/>
          <w:szCs w:val="22"/>
        </w:rPr>
        <w:t xml:space="preserve"> pay plan </w:t>
      </w:r>
      <w:proofErr w:type="spellStart"/>
      <w:r w:rsidR="00E07C39">
        <w:rPr>
          <w:rFonts w:ascii="Arial" w:hAnsi="Arial" w:cs="Arial"/>
          <w:sz w:val="22"/>
          <w:szCs w:val="22"/>
        </w:rPr>
        <w:t>annualization</w:t>
      </w:r>
      <w:proofErr w:type="spellEnd"/>
      <w:r w:rsidR="00E07C39">
        <w:rPr>
          <w:rFonts w:ascii="Arial" w:hAnsi="Arial" w:cs="Arial"/>
          <w:sz w:val="22"/>
          <w:szCs w:val="22"/>
        </w:rPr>
        <w:t xml:space="preserve"> for the previous fiscal year</w:t>
      </w:r>
      <w:r w:rsidR="00862B86">
        <w:rPr>
          <w:rFonts w:ascii="Arial" w:hAnsi="Arial" w:cs="Arial"/>
          <w:sz w:val="22"/>
          <w:szCs w:val="22"/>
        </w:rPr>
        <w:t>.</w:t>
      </w:r>
      <w:r w:rsidR="009272A0" w:rsidRPr="009272A0">
        <w:rPr>
          <w:rFonts w:ascii="Arial" w:hAnsi="Arial" w:cs="Arial"/>
          <w:sz w:val="22"/>
          <w:szCs w:val="22"/>
        </w:rPr>
        <w:t xml:space="preserve"> </w:t>
      </w:r>
      <w:r w:rsidR="00726D4B">
        <w:rPr>
          <w:rFonts w:ascii="Arial" w:hAnsi="Arial" w:cs="Arial"/>
          <w:sz w:val="22"/>
          <w:szCs w:val="22"/>
        </w:rPr>
        <w:t xml:space="preserve"> </w:t>
      </w:r>
      <w:r w:rsidR="00862B86">
        <w:rPr>
          <w:rFonts w:ascii="Arial" w:hAnsi="Arial" w:cs="Arial"/>
          <w:sz w:val="22"/>
          <w:szCs w:val="22"/>
        </w:rPr>
        <w:t>T</w:t>
      </w:r>
      <w:r w:rsidR="009272A0" w:rsidRPr="009272A0">
        <w:rPr>
          <w:rFonts w:ascii="Arial" w:hAnsi="Arial" w:cs="Arial"/>
          <w:sz w:val="22"/>
          <w:szCs w:val="22"/>
        </w:rPr>
        <w:t>hese adjustments</w:t>
      </w:r>
      <w:r w:rsidR="00862B86">
        <w:rPr>
          <w:rFonts w:ascii="Arial" w:hAnsi="Arial" w:cs="Arial"/>
          <w:sz w:val="22"/>
          <w:szCs w:val="22"/>
        </w:rPr>
        <w:t xml:space="preserve"> </w:t>
      </w:r>
      <w:r w:rsidR="00E07C39">
        <w:rPr>
          <w:rFonts w:ascii="Arial" w:hAnsi="Arial" w:cs="Arial"/>
          <w:sz w:val="22"/>
          <w:szCs w:val="22"/>
        </w:rPr>
        <w:t xml:space="preserve">were </w:t>
      </w:r>
      <w:r w:rsidR="00862B86">
        <w:rPr>
          <w:rFonts w:ascii="Arial" w:hAnsi="Arial" w:cs="Arial"/>
          <w:sz w:val="22"/>
          <w:szCs w:val="22"/>
        </w:rPr>
        <w:t xml:space="preserve">funded through the </w:t>
      </w:r>
      <w:r w:rsidR="00E07C39">
        <w:rPr>
          <w:rFonts w:ascii="Arial" w:hAnsi="Arial" w:cs="Arial"/>
          <w:sz w:val="22"/>
          <w:szCs w:val="22"/>
        </w:rPr>
        <w:t xml:space="preserve">appropriation of stimulus funds to mitigate tuition increases and from the </w:t>
      </w:r>
      <w:r w:rsidR="00862B86">
        <w:rPr>
          <w:rFonts w:ascii="Arial" w:hAnsi="Arial" w:cs="Arial"/>
          <w:sz w:val="22"/>
          <w:szCs w:val="22"/>
        </w:rPr>
        <w:t>non-resident fee increase</w:t>
      </w:r>
      <w:r w:rsidR="00E07C39">
        <w:rPr>
          <w:rFonts w:ascii="Arial" w:hAnsi="Arial" w:cs="Arial"/>
          <w:sz w:val="22"/>
          <w:szCs w:val="22"/>
        </w:rPr>
        <w:t>.  In</w:t>
      </w:r>
      <w:r w:rsidR="00944008">
        <w:rPr>
          <w:rFonts w:ascii="Arial" w:hAnsi="Arial" w:cs="Arial"/>
          <w:sz w:val="22"/>
          <w:szCs w:val="22"/>
        </w:rPr>
        <w:t xml:space="preserve"> addition, Montana Tech received</w:t>
      </w:r>
      <w:r w:rsidR="00E07C39">
        <w:rPr>
          <w:rFonts w:ascii="Arial" w:hAnsi="Arial" w:cs="Arial"/>
          <w:sz w:val="22"/>
          <w:szCs w:val="22"/>
        </w:rPr>
        <w:t xml:space="preserve"> </w:t>
      </w:r>
      <w:r w:rsidR="00862B86">
        <w:rPr>
          <w:rFonts w:ascii="Arial" w:hAnsi="Arial" w:cs="Arial"/>
          <w:sz w:val="22"/>
          <w:szCs w:val="22"/>
        </w:rPr>
        <w:t xml:space="preserve">a reallocation </w:t>
      </w:r>
      <w:r w:rsidR="00E07C39">
        <w:rPr>
          <w:rFonts w:ascii="Arial" w:hAnsi="Arial" w:cs="Arial"/>
          <w:sz w:val="22"/>
          <w:szCs w:val="22"/>
        </w:rPr>
        <w:t xml:space="preserve">of $135,000 per year in </w:t>
      </w:r>
      <w:r w:rsidR="00862B86">
        <w:rPr>
          <w:rFonts w:ascii="Arial" w:hAnsi="Arial" w:cs="Arial"/>
          <w:sz w:val="22"/>
          <w:szCs w:val="22"/>
        </w:rPr>
        <w:t>general fund</w:t>
      </w:r>
      <w:r w:rsidR="00944008">
        <w:rPr>
          <w:rFonts w:ascii="Arial" w:hAnsi="Arial" w:cs="Arial"/>
          <w:sz w:val="22"/>
          <w:szCs w:val="22"/>
        </w:rPr>
        <w:t>s</w:t>
      </w:r>
      <w:r w:rsidR="00862B86">
        <w:rPr>
          <w:rFonts w:ascii="Arial" w:hAnsi="Arial" w:cs="Arial"/>
          <w:sz w:val="22"/>
          <w:szCs w:val="22"/>
        </w:rPr>
        <w:t xml:space="preserve"> </w:t>
      </w:r>
      <w:r w:rsidR="00E07C39">
        <w:rPr>
          <w:rFonts w:ascii="Arial" w:hAnsi="Arial" w:cs="Arial"/>
          <w:sz w:val="22"/>
          <w:szCs w:val="22"/>
        </w:rPr>
        <w:t xml:space="preserve">from the system lump sum </w:t>
      </w:r>
      <w:r w:rsidR="00862B86">
        <w:rPr>
          <w:rFonts w:ascii="Arial" w:hAnsi="Arial" w:cs="Arial"/>
          <w:sz w:val="22"/>
          <w:szCs w:val="22"/>
        </w:rPr>
        <w:t>distribution.</w:t>
      </w:r>
    </w:p>
    <w:p w:rsidR="00862B86" w:rsidRDefault="00862B86" w:rsidP="009272A0">
      <w:pPr>
        <w:rPr>
          <w:rFonts w:ascii="Arial" w:hAnsi="Arial" w:cs="Arial"/>
          <w:sz w:val="22"/>
          <w:szCs w:val="22"/>
        </w:rPr>
      </w:pPr>
    </w:p>
    <w:p w:rsidR="00862B86" w:rsidRDefault="00182D34" w:rsidP="009272A0">
      <w:pPr>
        <w:rPr>
          <w:rFonts w:ascii="Arial" w:hAnsi="Arial" w:cs="Arial"/>
          <w:sz w:val="22"/>
          <w:szCs w:val="22"/>
        </w:rPr>
      </w:pPr>
      <w:r>
        <w:rPr>
          <w:rFonts w:ascii="Arial" w:hAnsi="Arial" w:cs="Arial"/>
          <w:sz w:val="22"/>
          <w:szCs w:val="22"/>
        </w:rPr>
        <w:t xml:space="preserve">General fund appropriations </w:t>
      </w:r>
      <w:r w:rsidR="007074BC">
        <w:rPr>
          <w:rFonts w:ascii="Arial" w:hAnsi="Arial" w:cs="Arial"/>
          <w:sz w:val="22"/>
          <w:szCs w:val="22"/>
        </w:rPr>
        <w:t>in FY10</w:t>
      </w:r>
      <w:r>
        <w:rPr>
          <w:rFonts w:ascii="Arial" w:hAnsi="Arial" w:cs="Arial"/>
          <w:sz w:val="22"/>
          <w:szCs w:val="22"/>
        </w:rPr>
        <w:t xml:space="preserve"> for Montana Tech include</w:t>
      </w:r>
      <w:r w:rsidR="00371333">
        <w:rPr>
          <w:rFonts w:ascii="Arial" w:hAnsi="Arial" w:cs="Arial"/>
          <w:sz w:val="22"/>
          <w:szCs w:val="22"/>
        </w:rPr>
        <w:t>d</w:t>
      </w:r>
      <w:r>
        <w:rPr>
          <w:rFonts w:ascii="Arial" w:hAnsi="Arial" w:cs="Arial"/>
          <w:sz w:val="22"/>
          <w:szCs w:val="22"/>
        </w:rPr>
        <w:t xml:space="preserve"> a portion of </w:t>
      </w:r>
      <w:r w:rsidR="007074BC">
        <w:rPr>
          <w:rFonts w:ascii="Arial" w:hAnsi="Arial" w:cs="Arial"/>
          <w:sz w:val="22"/>
          <w:szCs w:val="22"/>
        </w:rPr>
        <w:t xml:space="preserve">the State of Montana’s share of funds relating to the American Recovery and Reinvestment Act of 2009.  </w:t>
      </w:r>
      <w:r w:rsidR="00944008">
        <w:rPr>
          <w:rFonts w:ascii="Arial" w:hAnsi="Arial" w:cs="Arial"/>
          <w:sz w:val="22"/>
          <w:szCs w:val="22"/>
        </w:rPr>
        <w:t>Some</w:t>
      </w:r>
      <w:r w:rsidR="00371333">
        <w:rPr>
          <w:rFonts w:ascii="Arial" w:hAnsi="Arial" w:cs="Arial"/>
          <w:sz w:val="22"/>
          <w:szCs w:val="22"/>
        </w:rPr>
        <w:t xml:space="preserve"> of t</w:t>
      </w:r>
      <w:r w:rsidR="007074BC">
        <w:rPr>
          <w:rFonts w:ascii="Arial" w:hAnsi="Arial" w:cs="Arial"/>
          <w:sz w:val="22"/>
          <w:szCs w:val="22"/>
        </w:rPr>
        <w:t xml:space="preserve">hese stimulus funds </w:t>
      </w:r>
      <w:r w:rsidR="00371333">
        <w:rPr>
          <w:rFonts w:ascii="Arial" w:hAnsi="Arial" w:cs="Arial"/>
          <w:sz w:val="22"/>
          <w:szCs w:val="22"/>
        </w:rPr>
        <w:t xml:space="preserve">were </w:t>
      </w:r>
      <w:r w:rsidR="007074BC">
        <w:rPr>
          <w:rFonts w:ascii="Arial" w:hAnsi="Arial" w:cs="Arial"/>
          <w:sz w:val="22"/>
          <w:szCs w:val="22"/>
        </w:rPr>
        <w:t xml:space="preserve">allocated to Montana Tech and the other MUS campuses for tuition mitigation for resident students, increased access, and stabilization.  </w:t>
      </w:r>
      <w:r w:rsidR="00371333">
        <w:rPr>
          <w:rFonts w:ascii="Arial" w:hAnsi="Arial" w:cs="Arial"/>
          <w:sz w:val="22"/>
          <w:szCs w:val="22"/>
        </w:rPr>
        <w:t>With the allocation these funds,</w:t>
      </w:r>
      <w:r w:rsidR="007074BC">
        <w:rPr>
          <w:rFonts w:ascii="Arial" w:hAnsi="Arial" w:cs="Arial"/>
          <w:sz w:val="22"/>
          <w:szCs w:val="22"/>
        </w:rPr>
        <w:t xml:space="preserve"> Montana Tech will be able to avoid </w:t>
      </w:r>
      <w:r w:rsidR="00944008">
        <w:rPr>
          <w:rFonts w:ascii="Arial" w:hAnsi="Arial" w:cs="Arial"/>
          <w:sz w:val="22"/>
          <w:szCs w:val="22"/>
        </w:rPr>
        <w:t xml:space="preserve">both reducing </w:t>
      </w:r>
      <w:r w:rsidR="007074BC">
        <w:rPr>
          <w:rFonts w:ascii="Arial" w:hAnsi="Arial" w:cs="Arial"/>
          <w:sz w:val="22"/>
          <w:szCs w:val="22"/>
        </w:rPr>
        <w:t xml:space="preserve">services </w:t>
      </w:r>
      <w:r w:rsidR="00371333">
        <w:rPr>
          <w:rFonts w:ascii="Arial" w:hAnsi="Arial" w:cs="Arial"/>
          <w:sz w:val="22"/>
          <w:szCs w:val="22"/>
        </w:rPr>
        <w:t xml:space="preserve">and </w:t>
      </w:r>
      <w:proofErr w:type="gramStart"/>
      <w:r w:rsidR="00944008">
        <w:rPr>
          <w:rFonts w:ascii="Arial" w:hAnsi="Arial" w:cs="Arial"/>
          <w:sz w:val="22"/>
          <w:szCs w:val="22"/>
        </w:rPr>
        <w:t>laying</w:t>
      </w:r>
      <w:proofErr w:type="gramEnd"/>
      <w:r w:rsidR="00944008">
        <w:rPr>
          <w:rFonts w:ascii="Arial" w:hAnsi="Arial" w:cs="Arial"/>
          <w:sz w:val="22"/>
          <w:szCs w:val="22"/>
        </w:rPr>
        <w:t xml:space="preserve"> off </w:t>
      </w:r>
      <w:r w:rsidR="007074BC">
        <w:rPr>
          <w:rFonts w:ascii="Arial" w:hAnsi="Arial" w:cs="Arial"/>
          <w:sz w:val="22"/>
          <w:szCs w:val="22"/>
        </w:rPr>
        <w:t>faculty or staff as experienced by many higher e</w:t>
      </w:r>
      <w:r w:rsidR="00E07C39">
        <w:rPr>
          <w:rFonts w:ascii="Arial" w:hAnsi="Arial" w:cs="Arial"/>
          <w:sz w:val="22"/>
          <w:szCs w:val="22"/>
        </w:rPr>
        <w:t>ducation facilities due to the</w:t>
      </w:r>
      <w:r w:rsidR="007074BC">
        <w:rPr>
          <w:rFonts w:ascii="Arial" w:hAnsi="Arial" w:cs="Arial"/>
          <w:sz w:val="22"/>
          <w:szCs w:val="22"/>
        </w:rPr>
        <w:t xml:space="preserve"> recession.</w:t>
      </w:r>
    </w:p>
    <w:p w:rsidR="00182D34" w:rsidRDefault="00182D34" w:rsidP="009272A0">
      <w:pPr>
        <w:rPr>
          <w:rFonts w:ascii="Arial" w:hAnsi="Arial" w:cs="Arial"/>
          <w:sz w:val="22"/>
          <w:szCs w:val="22"/>
        </w:rPr>
      </w:pPr>
    </w:p>
    <w:p w:rsidR="002F5998" w:rsidRDefault="002F5998" w:rsidP="006E21B4">
      <w:pPr>
        <w:rPr>
          <w:rFonts w:ascii="Arial" w:hAnsi="Arial" w:cs="Arial"/>
          <w:sz w:val="22"/>
          <w:szCs w:val="22"/>
        </w:rPr>
      </w:pPr>
      <w:r>
        <w:rPr>
          <w:rFonts w:ascii="Arial" w:hAnsi="Arial" w:cs="Arial"/>
          <w:sz w:val="22"/>
          <w:szCs w:val="22"/>
        </w:rPr>
        <w:t>Other fund groups that make up the total operating budget at Montana Tech include the following:</w:t>
      </w:r>
    </w:p>
    <w:p w:rsidR="002F5998" w:rsidRDefault="002F5998" w:rsidP="006E21B4">
      <w:pPr>
        <w:rPr>
          <w:rFonts w:ascii="Arial" w:hAnsi="Arial" w:cs="Arial"/>
          <w:sz w:val="22"/>
          <w:szCs w:val="22"/>
        </w:rPr>
      </w:pPr>
    </w:p>
    <w:p w:rsidR="006E21B4" w:rsidRPr="00CD3DAF" w:rsidRDefault="002F5998" w:rsidP="00CD3DAF">
      <w:pPr>
        <w:pStyle w:val="ListParagraph"/>
        <w:numPr>
          <w:ilvl w:val="0"/>
          <w:numId w:val="3"/>
        </w:numPr>
        <w:rPr>
          <w:rFonts w:ascii="Arial" w:hAnsi="Arial"/>
          <w:sz w:val="22"/>
          <w:lang w:eastAsia="en-US"/>
        </w:rPr>
      </w:pPr>
      <w:r w:rsidRPr="00944008">
        <w:rPr>
          <w:rFonts w:ascii="Arial" w:hAnsi="Arial" w:cs="Arial"/>
          <w:b/>
          <w:sz w:val="22"/>
          <w:szCs w:val="22"/>
        </w:rPr>
        <w:t>Restricted</w:t>
      </w:r>
      <w:r>
        <w:rPr>
          <w:rFonts w:ascii="Arial" w:hAnsi="Arial" w:cs="Arial"/>
          <w:sz w:val="22"/>
          <w:szCs w:val="22"/>
        </w:rPr>
        <w:t xml:space="preserve"> </w:t>
      </w:r>
      <w:r w:rsidR="00CD3DAF">
        <w:rPr>
          <w:rFonts w:ascii="Arial" w:hAnsi="Arial" w:cs="Arial"/>
          <w:sz w:val="22"/>
          <w:szCs w:val="22"/>
        </w:rPr>
        <w:t>–</w:t>
      </w:r>
      <w:r>
        <w:rPr>
          <w:rFonts w:ascii="Arial" w:hAnsi="Arial" w:cs="Arial"/>
          <w:sz w:val="22"/>
          <w:szCs w:val="22"/>
        </w:rPr>
        <w:t xml:space="preserve"> </w:t>
      </w:r>
      <w:r w:rsidR="00B8082F" w:rsidRPr="00CD3DAF">
        <w:rPr>
          <w:rFonts w:ascii="Arial" w:hAnsi="Arial" w:cs="Arial"/>
          <w:sz w:val="22"/>
          <w:szCs w:val="22"/>
        </w:rPr>
        <w:t>The</w:t>
      </w:r>
      <w:r w:rsidR="00123D47" w:rsidRPr="00CD3DAF">
        <w:rPr>
          <w:rFonts w:ascii="Arial" w:hAnsi="Arial" w:cs="Arial"/>
          <w:sz w:val="22"/>
          <w:szCs w:val="22"/>
        </w:rPr>
        <w:t xml:space="preserve"> majority of restricted funds are</w:t>
      </w:r>
      <w:r w:rsidR="00B8082F" w:rsidRPr="00CD3DAF">
        <w:rPr>
          <w:rFonts w:ascii="Arial" w:hAnsi="Arial" w:cs="Arial"/>
          <w:sz w:val="22"/>
          <w:szCs w:val="22"/>
        </w:rPr>
        <w:t xml:space="preserve"> </w:t>
      </w:r>
      <w:r w:rsidRPr="00CD3DAF">
        <w:rPr>
          <w:rFonts w:ascii="Arial" w:hAnsi="Arial" w:cs="Arial"/>
          <w:sz w:val="22"/>
          <w:szCs w:val="22"/>
        </w:rPr>
        <w:t xml:space="preserve">for </w:t>
      </w:r>
      <w:r w:rsidR="00B8082F" w:rsidRPr="00CD3DAF">
        <w:rPr>
          <w:rFonts w:ascii="Arial" w:hAnsi="Arial" w:cs="Arial"/>
          <w:sz w:val="22"/>
          <w:szCs w:val="22"/>
        </w:rPr>
        <w:t>grant</w:t>
      </w:r>
      <w:r w:rsidRPr="00CD3DAF">
        <w:rPr>
          <w:rFonts w:ascii="Arial" w:hAnsi="Arial" w:cs="Arial"/>
          <w:sz w:val="22"/>
          <w:szCs w:val="22"/>
        </w:rPr>
        <w:t>s</w:t>
      </w:r>
      <w:r w:rsidR="00B8082F" w:rsidRPr="00CD3DAF">
        <w:rPr>
          <w:rFonts w:ascii="Arial" w:hAnsi="Arial" w:cs="Arial"/>
          <w:sz w:val="22"/>
          <w:szCs w:val="22"/>
        </w:rPr>
        <w:t xml:space="preserve"> and contract</w:t>
      </w:r>
      <w:r w:rsidRPr="00CD3DAF">
        <w:rPr>
          <w:rFonts w:ascii="Arial" w:hAnsi="Arial" w:cs="Arial"/>
          <w:sz w:val="22"/>
          <w:szCs w:val="22"/>
        </w:rPr>
        <w:t>s</w:t>
      </w:r>
      <w:r w:rsidR="00B8082F" w:rsidRPr="00CD3DAF">
        <w:rPr>
          <w:rFonts w:ascii="Arial" w:hAnsi="Arial" w:cs="Arial"/>
          <w:sz w:val="22"/>
          <w:szCs w:val="22"/>
        </w:rPr>
        <w:t xml:space="preserve"> generated through research activities coordinated by Montana Tech’s Office of Sponsored Programs.</w:t>
      </w:r>
      <w:r w:rsidR="006E21B4" w:rsidRPr="00CD3DAF">
        <w:rPr>
          <w:rFonts w:ascii="Arial" w:hAnsi="Arial" w:cs="Arial"/>
          <w:sz w:val="22"/>
          <w:szCs w:val="22"/>
        </w:rPr>
        <w:t xml:space="preserve">  One of the goals of Montana Tech’s Strategic Plan is to e</w:t>
      </w:r>
      <w:r w:rsidR="006E21B4" w:rsidRPr="00CD3DAF">
        <w:rPr>
          <w:rFonts w:ascii="Arial" w:hAnsi="Arial"/>
          <w:sz w:val="22"/>
          <w:lang w:eastAsia="en-US"/>
        </w:rPr>
        <w:t>nhance research and s</w:t>
      </w:r>
      <w:r w:rsidRPr="00CD3DAF">
        <w:rPr>
          <w:rFonts w:ascii="Arial" w:hAnsi="Arial"/>
          <w:sz w:val="22"/>
          <w:lang w:eastAsia="en-US"/>
        </w:rPr>
        <w:t>cholarly a</w:t>
      </w:r>
      <w:r w:rsidR="006E21B4" w:rsidRPr="00CD3DAF">
        <w:rPr>
          <w:rFonts w:ascii="Arial" w:hAnsi="Arial"/>
          <w:sz w:val="22"/>
          <w:lang w:eastAsia="en-US"/>
        </w:rPr>
        <w:t>ctivities, which in financial terms is typically measured through grant reve</w:t>
      </w:r>
      <w:r w:rsidR="00AA3DD2" w:rsidRPr="00CD3DAF">
        <w:rPr>
          <w:rFonts w:ascii="Arial" w:hAnsi="Arial"/>
          <w:sz w:val="22"/>
          <w:lang w:eastAsia="en-US"/>
        </w:rPr>
        <w:t>nues.  Over the past 5 years, Montana Tech has averaged about $8</w:t>
      </w:r>
      <w:r w:rsidRPr="00CD3DAF">
        <w:rPr>
          <w:rFonts w:ascii="Arial" w:hAnsi="Arial"/>
          <w:sz w:val="22"/>
          <w:lang w:eastAsia="en-US"/>
        </w:rPr>
        <w:t xml:space="preserve"> </w:t>
      </w:r>
      <w:r w:rsidR="00AA3DD2" w:rsidRPr="00CD3DAF">
        <w:rPr>
          <w:rFonts w:ascii="Arial" w:hAnsi="Arial"/>
          <w:sz w:val="22"/>
          <w:lang w:eastAsia="en-US"/>
        </w:rPr>
        <w:t>M</w:t>
      </w:r>
      <w:r w:rsidRPr="00CD3DAF">
        <w:rPr>
          <w:rFonts w:ascii="Arial" w:hAnsi="Arial"/>
          <w:sz w:val="22"/>
          <w:lang w:eastAsia="en-US"/>
        </w:rPr>
        <w:t>illion</w:t>
      </w:r>
      <w:r w:rsidR="00AA3DD2" w:rsidRPr="00CD3DAF">
        <w:rPr>
          <w:rFonts w:ascii="Arial" w:hAnsi="Arial"/>
          <w:sz w:val="22"/>
          <w:lang w:eastAsia="en-US"/>
        </w:rPr>
        <w:t xml:space="preserve"> </w:t>
      </w:r>
      <w:r w:rsidR="00944008">
        <w:rPr>
          <w:rFonts w:ascii="Arial" w:hAnsi="Arial"/>
          <w:sz w:val="22"/>
          <w:lang w:eastAsia="en-US"/>
        </w:rPr>
        <w:t xml:space="preserve">annually </w:t>
      </w:r>
      <w:r w:rsidR="00AA3DD2" w:rsidRPr="00CD3DAF">
        <w:rPr>
          <w:rFonts w:ascii="Arial" w:hAnsi="Arial"/>
          <w:sz w:val="22"/>
          <w:lang w:eastAsia="en-US"/>
        </w:rPr>
        <w:t>in extramurally funded grants and contracts, and is budgeted for $8.5</w:t>
      </w:r>
      <w:r w:rsidRPr="00CD3DAF">
        <w:rPr>
          <w:rFonts w:ascii="Arial" w:hAnsi="Arial"/>
          <w:sz w:val="22"/>
          <w:lang w:eastAsia="en-US"/>
        </w:rPr>
        <w:t xml:space="preserve"> </w:t>
      </w:r>
      <w:r w:rsidR="00AA3DD2" w:rsidRPr="00CD3DAF">
        <w:rPr>
          <w:rFonts w:ascii="Arial" w:hAnsi="Arial"/>
          <w:sz w:val="22"/>
          <w:lang w:eastAsia="en-US"/>
        </w:rPr>
        <w:t>M</w:t>
      </w:r>
      <w:r w:rsidRPr="00CD3DAF">
        <w:rPr>
          <w:rFonts w:ascii="Arial" w:hAnsi="Arial"/>
          <w:sz w:val="22"/>
          <w:lang w:eastAsia="en-US"/>
        </w:rPr>
        <w:t>illion</w:t>
      </w:r>
      <w:r w:rsidR="00AA3DD2" w:rsidRPr="00CD3DAF">
        <w:rPr>
          <w:rFonts w:ascii="Arial" w:hAnsi="Arial"/>
          <w:sz w:val="22"/>
          <w:lang w:eastAsia="en-US"/>
        </w:rPr>
        <w:t xml:space="preserve"> in FY10.  The remainder of the $12.5</w:t>
      </w:r>
      <w:r w:rsidRPr="00CD3DAF">
        <w:rPr>
          <w:rFonts w:ascii="Arial" w:hAnsi="Arial"/>
          <w:sz w:val="22"/>
          <w:lang w:eastAsia="en-US"/>
        </w:rPr>
        <w:t xml:space="preserve"> </w:t>
      </w:r>
      <w:r w:rsidR="00AA3DD2" w:rsidRPr="00CD3DAF">
        <w:rPr>
          <w:rFonts w:ascii="Arial" w:hAnsi="Arial"/>
          <w:sz w:val="22"/>
          <w:lang w:eastAsia="en-US"/>
        </w:rPr>
        <w:t>M</w:t>
      </w:r>
      <w:r w:rsidRPr="00CD3DAF">
        <w:rPr>
          <w:rFonts w:ascii="Arial" w:hAnsi="Arial"/>
          <w:sz w:val="22"/>
          <w:lang w:eastAsia="en-US"/>
        </w:rPr>
        <w:t>illion</w:t>
      </w:r>
      <w:r w:rsidR="00AA3DD2" w:rsidRPr="00CD3DAF">
        <w:rPr>
          <w:rFonts w:ascii="Arial" w:hAnsi="Arial"/>
          <w:sz w:val="22"/>
          <w:lang w:eastAsia="en-US"/>
        </w:rPr>
        <w:t xml:space="preserve"> </w:t>
      </w:r>
      <w:r w:rsidRPr="00CD3DAF">
        <w:rPr>
          <w:rFonts w:ascii="Arial" w:hAnsi="Arial"/>
          <w:sz w:val="22"/>
          <w:lang w:eastAsia="en-US"/>
        </w:rPr>
        <w:t xml:space="preserve">represents </w:t>
      </w:r>
      <w:r w:rsidR="00AA3DD2" w:rsidRPr="00CD3DAF">
        <w:rPr>
          <w:rFonts w:ascii="Arial" w:hAnsi="Arial"/>
          <w:sz w:val="22"/>
          <w:lang w:eastAsia="en-US"/>
        </w:rPr>
        <w:t xml:space="preserve">financial aid programs and private gifts </w:t>
      </w:r>
      <w:r w:rsidRPr="00CD3DAF">
        <w:rPr>
          <w:rFonts w:ascii="Arial" w:hAnsi="Arial"/>
          <w:sz w:val="22"/>
          <w:lang w:eastAsia="en-US"/>
        </w:rPr>
        <w:t>and</w:t>
      </w:r>
      <w:r w:rsidR="00AA3DD2" w:rsidRPr="00CD3DAF">
        <w:rPr>
          <w:rFonts w:ascii="Arial" w:hAnsi="Arial"/>
          <w:sz w:val="22"/>
          <w:lang w:eastAsia="en-US"/>
        </w:rPr>
        <w:t xml:space="preserve"> scholarships.</w:t>
      </w:r>
    </w:p>
    <w:p w:rsidR="00CA5DCA" w:rsidRDefault="00AA3DD2" w:rsidP="009272A0">
      <w:pPr>
        <w:rPr>
          <w:rFonts w:ascii="Arial" w:hAnsi="Arial" w:cs="Arial"/>
          <w:sz w:val="22"/>
          <w:szCs w:val="22"/>
        </w:rPr>
      </w:pPr>
      <w:r>
        <w:rPr>
          <w:rFonts w:ascii="Arial" w:hAnsi="Arial" w:cs="Arial"/>
          <w:sz w:val="22"/>
          <w:szCs w:val="22"/>
        </w:rPr>
        <w:t xml:space="preserve"> </w:t>
      </w:r>
    </w:p>
    <w:p w:rsidR="00CA5DCA" w:rsidRPr="002F5998" w:rsidRDefault="00CA5DCA" w:rsidP="002F5998">
      <w:pPr>
        <w:pStyle w:val="ListParagraph"/>
        <w:numPr>
          <w:ilvl w:val="0"/>
          <w:numId w:val="3"/>
        </w:numPr>
        <w:rPr>
          <w:rFonts w:ascii="Arial" w:hAnsi="Arial" w:cs="Arial"/>
          <w:sz w:val="22"/>
          <w:szCs w:val="22"/>
        </w:rPr>
      </w:pPr>
      <w:r w:rsidRPr="00944008">
        <w:rPr>
          <w:rFonts w:ascii="Arial" w:hAnsi="Arial" w:cs="Arial"/>
          <w:b/>
          <w:sz w:val="22"/>
          <w:szCs w:val="22"/>
        </w:rPr>
        <w:t>Designated</w:t>
      </w:r>
      <w:r w:rsidRPr="002F5998">
        <w:rPr>
          <w:rFonts w:ascii="Arial" w:hAnsi="Arial" w:cs="Arial"/>
          <w:sz w:val="22"/>
          <w:szCs w:val="22"/>
        </w:rPr>
        <w:t xml:space="preserve"> </w:t>
      </w:r>
      <w:r w:rsidR="002F5998">
        <w:rPr>
          <w:rFonts w:ascii="Arial" w:hAnsi="Arial" w:cs="Arial"/>
          <w:sz w:val="22"/>
          <w:szCs w:val="22"/>
        </w:rPr>
        <w:t xml:space="preserve">– These </w:t>
      </w:r>
      <w:r w:rsidRPr="002F5998">
        <w:rPr>
          <w:rFonts w:ascii="Arial" w:hAnsi="Arial" w:cs="Arial"/>
          <w:sz w:val="22"/>
          <w:szCs w:val="22"/>
        </w:rPr>
        <w:t>funds include fees collected from stude</w:t>
      </w:r>
      <w:r w:rsidR="002F5998">
        <w:rPr>
          <w:rFonts w:ascii="Arial" w:hAnsi="Arial" w:cs="Arial"/>
          <w:sz w:val="22"/>
          <w:szCs w:val="22"/>
        </w:rPr>
        <w:t>nts for club accounts, athletic</w:t>
      </w:r>
      <w:r w:rsidR="00CD3DAF">
        <w:rPr>
          <w:rFonts w:ascii="Arial" w:hAnsi="Arial" w:cs="Arial"/>
          <w:sz w:val="22"/>
          <w:szCs w:val="22"/>
        </w:rPr>
        <w:t xml:space="preserve"> game</w:t>
      </w:r>
      <w:r w:rsidR="002F5998">
        <w:rPr>
          <w:rFonts w:ascii="Arial" w:hAnsi="Arial" w:cs="Arial"/>
          <w:sz w:val="22"/>
          <w:szCs w:val="22"/>
        </w:rPr>
        <w:t xml:space="preserve"> guarantees</w:t>
      </w:r>
      <w:r w:rsidRPr="002F5998">
        <w:rPr>
          <w:rFonts w:ascii="Arial" w:hAnsi="Arial" w:cs="Arial"/>
          <w:sz w:val="22"/>
          <w:szCs w:val="22"/>
        </w:rPr>
        <w:t>,</w:t>
      </w:r>
      <w:r w:rsidR="002F5998">
        <w:rPr>
          <w:rFonts w:ascii="Arial" w:hAnsi="Arial" w:cs="Arial"/>
          <w:sz w:val="22"/>
          <w:szCs w:val="22"/>
        </w:rPr>
        <w:t xml:space="preserve"> </w:t>
      </w:r>
      <w:r w:rsidR="00944008">
        <w:rPr>
          <w:rFonts w:ascii="Arial" w:hAnsi="Arial" w:cs="Arial"/>
          <w:sz w:val="22"/>
          <w:szCs w:val="22"/>
        </w:rPr>
        <w:t xml:space="preserve">for </w:t>
      </w:r>
      <w:r w:rsidRPr="002F5998">
        <w:rPr>
          <w:rFonts w:ascii="Arial" w:hAnsi="Arial" w:cs="Arial"/>
          <w:sz w:val="22"/>
          <w:szCs w:val="22"/>
        </w:rPr>
        <w:t xml:space="preserve">instructional </w:t>
      </w:r>
      <w:r w:rsidR="002F5998">
        <w:rPr>
          <w:rFonts w:ascii="Arial" w:hAnsi="Arial" w:cs="Arial"/>
          <w:sz w:val="22"/>
          <w:szCs w:val="22"/>
        </w:rPr>
        <w:t xml:space="preserve">course </w:t>
      </w:r>
      <w:r w:rsidRPr="002F5998">
        <w:rPr>
          <w:rFonts w:ascii="Arial" w:hAnsi="Arial" w:cs="Arial"/>
          <w:sz w:val="22"/>
          <w:szCs w:val="22"/>
        </w:rPr>
        <w:t>fees</w:t>
      </w:r>
      <w:r w:rsidR="002F5998">
        <w:rPr>
          <w:rFonts w:ascii="Arial" w:hAnsi="Arial" w:cs="Arial"/>
          <w:sz w:val="22"/>
          <w:szCs w:val="22"/>
        </w:rPr>
        <w:t>, co</w:t>
      </w:r>
      <w:r w:rsidRPr="002F5998">
        <w:rPr>
          <w:rFonts w:ascii="Arial" w:hAnsi="Arial" w:cs="Arial"/>
          <w:sz w:val="22"/>
          <w:szCs w:val="22"/>
        </w:rPr>
        <w:t xml:space="preserve">nference </w:t>
      </w:r>
      <w:r w:rsidR="002F5998">
        <w:rPr>
          <w:rFonts w:ascii="Arial" w:hAnsi="Arial" w:cs="Arial"/>
          <w:sz w:val="22"/>
          <w:szCs w:val="22"/>
        </w:rPr>
        <w:t>and</w:t>
      </w:r>
      <w:r w:rsidR="0046261B" w:rsidRPr="002F5998">
        <w:rPr>
          <w:rFonts w:ascii="Arial" w:hAnsi="Arial" w:cs="Arial"/>
          <w:sz w:val="22"/>
          <w:szCs w:val="22"/>
        </w:rPr>
        <w:t xml:space="preserve"> </w:t>
      </w:r>
      <w:r w:rsidRPr="002F5998">
        <w:rPr>
          <w:rFonts w:ascii="Arial" w:hAnsi="Arial" w:cs="Arial"/>
          <w:sz w:val="22"/>
          <w:szCs w:val="22"/>
        </w:rPr>
        <w:t xml:space="preserve">workshop </w:t>
      </w:r>
      <w:r w:rsidR="002F5998">
        <w:rPr>
          <w:rFonts w:ascii="Arial" w:hAnsi="Arial" w:cs="Arial"/>
          <w:sz w:val="22"/>
          <w:szCs w:val="22"/>
        </w:rPr>
        <w:t>fees</w:t>
      </w:r>
      <w:r w:rsidR="00944008">
        <w:rPr>
          <w:rFonts w:ascii="Arial" w:hAnsi="Arial" w:cs="Arial"/>
          <w:sz w:val="22"/>
          <w:szCs w:val="22"/>
        </w:rPr>
        <w:t>,</w:t>
      </w:r>
      <w:r w:rsidR="002F5998">
        <w:rPr>
          <w:rFonts w:ascii="Arial" w:hAnsi="Arial" w:cs="Arial"/>
          <w:sz w:val="22"/>
          <w:szCs w:val="22"/>
        </w:rPr>
        <w:t xml:space="preserve"> and </w:t>
      </w:r>
      <w:r w:rsidR="00944008">
        <w:rPr>
          <w:rFonts w:ascii="Arial" w:hAnsi="Arial" w:cs="Arial"/>
          <w:sz w:val="22"/>
          <w:szCs w:val="22"/>
        </w:rPr>
        <w:t xml:space="preserve">for </w:t>
      </w:r>
      <w:r w:rsidR="0046261B" w:rsidRPr="002F5998">
        <w:rPr>
          <w:rFonts w:ascii="Arial" w:hAnsi="Arial" w:cs="Arial"/>
          <w:sz w:val="22"/>
          <w:szCs w:val="22"/>
        </w:rPr>
        <w:t xml:space="preserve">sale </w:t>
      </w:r>
      <w:r w:rsidR="002F5998">
        <w:rPr>
          <w:rFonts w:ascii="Arial" w:hAnsi="Arial" w:cs="Arial"/>
          <w:sz w:val="22"/>
          <w:szCs w:val="22"/>
        </w:rPr>
        <w:t>and service</w:t>
      </w:r>
      <w:r w:rsidR="00CD3DAF">
        <w:rPr>
          <w:rFonts w:ascii="Arial" w:hAnsi="Arial" w:cs="Arial"/>
          <w:sz w:val="22"/>
          <w:szCs w:val="22"/>
        </w:rPr>
        <w:t xml:space="preserve"> revenues</w:t>
      </w:r>
      <w:r w:rsidR="0046261B" w:rsidRPr="002F5998">
        <w:rPr>
          <w:rFonts w:ascii="Arial" w:hAnsi="Arial" w:cs="Arial"/>
          <w:sz w:val="22"/>
          <w:szCs w:val="22"/>
        </w:rPr>
        <w:t xml:space="preserve">.  A number of Montana Tech’s programs are laboratory and computer </w:t>
      </w:r>
      <w:r w:rsidR="0046261B" w:rsidRPr="002F5998">
        <w:rPr>
          <w:rFonts w:ascii="Arial" w:hAnsi="Arial" w:cs="Arial"/>
          <w:sz w:val="22"/>
          <w:szCs w:val="22"/>
        </w:rPr>
        <w:lastRenderedPageBreak/>
        <w:t>equipment intensive.</w:t>
      </w:r>
      <w:r w:rsidR="00CD3DAF">
        <w:rPr>
          <w:rFonts w:ascii="Arial" w:hAnsi="Arial" w:cs="Arial"/>
          <w:sz w:val="22"/>
          <w:szCs w:val="22"/>
        </w:rPr>
        <w:t xml:space="preserve"> </w:t>
      </w:r>
      <w:r w:rsidR="0046261B" w:rsidRPr="002F5998">
        <w:rPr>
          <w:rFonts w:ascii="Arial" w:hAnsi="Arial" w:cs="Arial"/>
          <w:sz w:val="22"/>
          <w:szCs w:val="22"/>
        </w:rPr>
        <w:t xml:space="preserve"> </w:t>
      </w:r>
      <w:r w:rsidR="00944008">
        <w:rPr>
          <w:rFonts w:ascii="Arial" w:hAnsi="Arial" w:cs="Arial"/>
          <w:sz w:val="22"/>
          <w:szCs w:val="22"/>
        </w:rPr>
        <w:t>Therefore, f</w:t>
      </w:r>
      <w:r w:rsidR="0046261B" w:rsidRPr="002F5998">
        <w:rPr>
          <w:rFonts w:ascii="Arial" w:hAnsi="Arial" w:cs="Arial"/>
          <w:sz w:val="22"/>
          <w:szCs w:val="22"/>
        </w:rPr>
        <w:t>und</w:t>
      </w:r>
      <w:r w:rsidR="00CD3DAF">
        <w:rPr>
          <w:rFonts w:ascii="Arial" w:hAnsi="Arial" w:cs="Arial"/>
          <w:sz w:val="22"/>
          <w:szCs w:val="22"/>
        </w:rPr>
        <w:t>s</w:t>
      </w:r>
      <w:r w:rsidR="0046261B" w:rsidRPr="002F5998">
        <w:rPr>
          <w:rFonts w:ascii="Arial" w:hAnsi="Arial" w:cs="Arial"/>
          <w:sz w:val="22"/>
          <w:szCs w:val="22"/>
        </w:rPr>
        <w:t xml:space="preserve"> for computer</w:t>
      </w:r>
      <w:r w:rsidR="00CD3DAF">
        <w:rPr>
          <w:rFonts w:ascii="Arial" w:hAnsi="Arial" w:cs="Arial"/>
          <w:sz w:val="22"/>
          <w:szCs w:val="22"/>
        </w:rPr>
        <w:t xml:space="preserve"> labs</w:t>
      </w:r>
      <w:r w:rsidR="0046261B" w:rsidRPr="002F5998">
        <w:rPr>
          <w:rFonts w:ascii="Arial" w:hAnsi="Arial" w:cs="Arial"/>
          <w:sz w:val="22"/>
          <w:szCs w:val="22"/>
        </w:rPr>
        <w:t xml:space="preserve">, scientific </w:t>
      </w:r>
      <w:r w:rsidR="00CD3DAF">
        <w:rPr>
          <w:rFonts w:ascii="Arial" w:hAnsi="Arial" w:cs="Arial"/>
          <w:sz w:val="22"/>
          <w:szCs w:val="22"/>
        </w:rPr>
        <w:t>equipment</w:t>
      </w:r>
      <w:r w:rsidR="00944008">
        <w:rPr>
          <w:rFonts w:ascii="Arial" w:hAnsi="Arial" w:cs="Arial"/>
          <w:sz w:val="22"/>
          <w:szCs w:val="22"/>
        </w:rPr>
        <w:t>,</w:t>
      </w:r>
      <w:r w:rsidR="00CD3DAF">
        <w:rPr>
          <w:rFonts w:ascii="Arial" w:hAnsi="Arial" w:cs="Arial"/>
          <w:sz w:val="22"/>
          <w:szCs w:val="22"/>
        </w:rPr>
        <w:t xml:space="preserve"> and lab supplies often come</w:t>
      </w:r>
      <w:r w:rsidR="0046261B" w:rsidRPr="002F5998">
        <w:rPr>
          <w:rFonts w:ascii="Arial" w:hAnsi="Arial" w:cs="Arial"/>
          <w:sz w:val="22"/>
          <w:szCs w:val="22"/>
        </w:rPr>
        <w:t xml:space="preserve"> from mandatory student fee assessments which are designated funds. </w:t>
      </w:r>
    </w:p>
    <w:p w:rsidR="00CD3DAF" w:rsidRPr="00CA2EAC" w:rsidRDefault="00AA3DD2" w:rsidP="00CA2EAC">
      <w:pPr>
        <w:rPr>
          <w:rFonts w:ascii="Arial" w:hAnsi="Arial" w:cs="Arial"/>
          <w:sz w:val="22"/>
          <w:szCs w:val="22"/>
        </w:rPr>
      </w:pPr>
      <w:r>
        <w:rPr>
          <w:rFonts w:ascii="Arial" w:hAnsi="Arial" w:cs="Arial"/>
          <w:sz w:val="22"/>
          <w:szCs w:val="22"/>
        </w:rPr>
        <w:t xml:space="preserve"> </w:t>
      </w:r>
    </w:p>
    <w:p w:rsidR="00BA702F" w:rsidRDefault="00BA702F" w:rsidP="009272A0">
      <w:pPr>
        <w:pStyle w:val="ListParagraph"/>
        <w:numPr>
          <w:ilvl w:val="0"/>
          <w:numId w:val="3"/>
        </w:numPr>
        <w:rPr>
          <w:rFonts w:ascii="Arial" w:hAnsi="Arial" w:cs="Arial"/>
          <w:sz w:val="22"/>
          <w:szCs w:val="22"/>
        </w:rPr>
      </w:pPr>
      <w:r w:rsidRPr="00944008">
        <w:rPr>
          <w:rFonts w:ascii="Arial" w:hAnsi="Arial" w:cs="Arial"/>
          <w:b/>
          <w:sz w:val="22"/>
          <w:szCs w:val="22"/>
        </w:rPr>
        <w:t>Auxiliary</w:t>
      </w:r>
      <w:r w:rsidR="00CD3DAF" w:rsidRPr="00CD3DAF">
        <w:rPr>
          <w:rFonts w:ascii="Arial" w:hAnsi="Arial" w:cs="Arial"/>
          <w:sz w:val="22"/>
          <w:szCs w:val="22"/>
        </w:rPr>
        <w:t xml:space="preserve"> – </w:t>
      </w:r>
      <w:r w:rsidR="00944008">
        <w:rPr>
          <w:rFonts w:ascii="Arial" w:hAnsi="Arial" w:cs="Arial"/>
          <w:sz w:val="22"/>
          <w:szCs w:val="22"/>
        </w:rPr>
        <w:t>The A</w:t>
      </w:r>
      <w:r w:rsidRPr="00CD3DAF">
        <w:rPr>
          <w:rFonts w:ascii="Arial" w:hAnsi="Arial" w:cs="Arial"/>
          <w:sz w:val="22"/>
          <w:szCs w:val="22"/>
        </w:rPr>
        <w:t>uxiliary budget</w:t>
      </w:r>
      <w:r w:rsidR="00CD3DAF" w:rsidRPr="00CD3DAF">
        <w:rPr>
          <w:rFonts w:ascii="Arial" w:hAnsi="Arial" w:cs="Arial"/>
          <w:sz w:val="22"/>
          <w:szCs w:val="22"/>
        </w:rPr>
        <w:t>s</w:t>
      </w:r>
      <w:r w:rsidRPr="00CD3DAF">
        <w:rPr>
          <w:rFonts w:ascii="Arial" w:hAnsi="Arial" w:cs="Arial"/>
          <w:sz w:val="22"/>
          <w:szCs w:val="22"/>
        </w:rPr>
        <w:t xml:space="preserve"> </w:t>
      </w:r>
      <w:r w:rsidR="00CD3DAF" w:rsidRPr="00CD3DAF">
        <w:rPr>
          <w:rFonts w:ascii="Arial" w:hAnsi="Arial" w:cs="Arial"/>
          <w:sz w:val="22"/>
          <w:szCs w:val="22"/>
        </w:rPr>
        <w:t xml:space="preserve">are </w:t>
      </w:r>
      <w:r w:rsidRPr="00CD3DAF">
        <w:rPr>
          <w:rFonts w:ascii="Arial" w:hAnsi="Arial" w:cs="Arial"/>
          <w:sz w:val="22"/>
          <w:szCs w:val="22"/>
        </w:rPr>
        <w:t>self</w:t>
      </w:r>
      <w:r w:rsidR="00CD3DAF" w:rsidRPr="00CD3DAF">
        <w:rPr>
          <w:rFonts w:ascii="Arial" w:hAnsi="Arial" w:cs="Arial"/>
          <w:sz w:val="22"/>
          <w:szCs w:val="22"/>
        </w:rPr>
        <w:t>-</w:t>
      </w:r>
      <w:r w:rsidRPr="00CD3DAF">
        <w:rPr>
          <w:rFonts w:ascii="Arial" w:hAnsi="Arial" w:cs="Arial"/>
          <w:sz w:val="22"/>
          <w:szCs w:val="22"/>
        </w:rPr>
        <w:t>supporting enterprises in support of students, faculty</w:t>
      </w:r>
      <w:r w:rsidR="00944008">
        <w:rPr>
          <w:rFonts w:ascii="Arial" w:hAnsi="Arial" w:cs="Arial"/>
          <w:sz w:val="22"/>
          <w:szCs w:val="22"/>
        </w:rPr>
        <w:t>,</w:t>
      </w:r>
      <w:r w:rsidRPr="00CD3DAF">
        <w:rPr>
          <w:rFonts w:ascii="Arial" w:hAnsi="Arial" w:cs="Arial"/>
          <w:sz w:val="22"/>
          <w:szCs w:val="22"/>
        </w:rPr>
        <w:t xml:space="preserve"> and staff.  These auxiliary enterprises include </w:t>
      </w:r>
      <w:r w:rsidR="00CD3DAF" w:rsidRPr="00CD3DAF">
        <w:rPr>
          <w:rFonts w:ascii="Arial" w:hAnsi="Arial" w:cs="Arial"/>
          <w:sz w:val="22"/>
          <w:szCs w:val="22"/>
        </w:rPr>
        <w:t>the d</w:t>
      </w:r>
      <w:r w:rsidRPr="00CD3DAF">
        <w:rPr>
          <w:rFonts w:ascii="Arial" w:hAnsi="Arial" w:cs="Arial"/>
          <w:sz w:val="22"/>
          <w:szCs w:val="22"/>
        </w:rPr>
        <w:t xml:space="preserve">ining </w:t>
      </w:r>
      <w:r w:rsidR="00CD3DAF" w:rsidRPr="00CD3DAF">
        <w:rPr>
          <w:rFonts w:ascii="Arial" w:hAnsi="Arial" w:cs="Arial"/>
          <w:sz w:val="22"/>
          <w:szCs w:val="22"/>
        </w:rPr>
        <w:t>s</w:t>
      </w:r>
      <w:r w:rsidRPr="00CD3DAF">
        <w:rPr>
          <w:rFonts w:ascii="Arial" w:hAnsi="Arial" w:cs="Arial"/>
          <w:sz w:val="22"/>
          <w:szCs w:val="22"/>
        </w:rPr>
        <w:t xml:space="preserve">ervices, </w:t>
      </w:r>
      <w:r w:rsidR="00CD3DAF" w:rsidRPr="00CD3DAF">
        <w:rPr>
          <w:rFonts w:ascii="Arial" w:hAnsi="Arial" w:cs="Arial"/>
          <w:sz w:val="22"/>
          <w:szCs w:val="22"/>
        </w:rPr>
        <w:t>student h</w:t>
      </w:r>
      <w:r w:rsidRPr="00CD3DAF">
        <w:rPr>
          <w:rFonts w:ascii="Arial" w:hAnsi="Arial" w:cs="Arial"/>
          <w:sz w:val="22"/>
          <w:szCs w:val="22"/>
        </w:rPr>
        <w:t xml:space="preserve">ousing </w:t>
      </w:r>
      <w:r w:rsidR="00784032" w:rsidRPr="00CD3DAF">
        <w:rPr>
          <w:rFonts w:ascii="Arial" w:hAnsi="Arial" w:cs="Arial"/>
          <w:sz w:val="22"/>
          <w:szCs w:val="22"/>
        </w:rPr>
        <w:t xml:space="preserve">(dormitory and apartment), </w:t>
      </w:r>
      <w:r w:rsidR="00CD3DAF" w:rsidRPr="00CD3DAF">
        <w:rPr>
          <w:rFonts w:ascii="Arial" w:hAnsi="Arial" w:cs="Arial"/>
          <w:sz w:val="22"/>
          <w:szCs w:val="22"/>
        </w:rPr>
        <w:t>bookstore, s</w:t>
      </w:r>
      <w:r w:rsidR="00784032" w:rsidRPr="00CD3DAF">
        <w:rPr>
          <w:rFonts w:ascii="Arial" w:hAnsi="Arial" w:cs="Arial"/>
          <w:sz w:val="22"/>
          <w:szCs w:val="22"/>
        </w:rPr>
        <w:t xml:space="preserve">tudent </w:t>
      </w:r>
      <w:r w:rsidR="00CD3DAF" w:rsidRPr="00CD3DAF">
        <w:rPr>
          <w:rFonts w:ascii="Arial" w:hAnsi="Arial" w:cs="Arial"/>
          <w:sz w:val="22"/>
          <w:szCs w:val="22"/>
        </w:rPr>
        <w:t>u</w:t>
      </w:r>
      <w:r w:rsidR="00784032" w:rsidRPr="00CD3DAF">
        <w:rPr>
          <w:rFonts w:ascii="Arial" w:hAnsi="Arial" w:cs="Arial"/>
          <w:sz w:val="22"/>
          <w:szCs w:val="22"/>
        </w:rPr>
        <w:t xml:space="preserve">nion, campus parking, HPER (Health, Physical Education &amp; Recreation Building) Facilities, and student health services.  </w:t>
      </w:r>
      <w:r w:rsidR="00CD3DAF" w:rsidRPr="00CD3DAF">
        <w:rPr>
          <w:rFonts w:ascii="Arial" w:hAnsi="Arial" w:cs="Arial"/>
          <w:sz w:val="22"/>
          <w:szCs w:val="22"/>
        </w:rPr>
        <w:t xml:space="preserve">Revenue is charged for the </w:t>
      </w:r>
      <w:r w:rsidR="00784032" w:rsidRPr="00CD3DAF">
        <w:rPr>
          <w:rFonts w:ascii="Arial" w:hAnsi="Arial" w:cs="Arial"/>
          <w:sz w:val="22"/>
          <w:szCs w:val="22"/>
        </w:rPr>
        <w:t>services provided to students, faculty</w:t>
      </w:r>
      <w:r w:rsidR="00A67D13">
        <w:rPr>
          <w:rFonts w:ascii="Arial" w:hAnsi="Arial" w:cs="Arial"/>
          <w:sz w:val="22"/>
          <w:szCs w:val="22"/>
        </w:rPr>
        <w:t>,</w:t>
      </w:r>
      <w:r w:rsidR="00784032" w:rsidRPr="00CD3DAF">
        <w:rPr>
          <w:rFonts w:ascii="Arial" w:hAnsi="Arial" w:cs="Arial"/>
          <w:sz w:val="22"/>
          <w:szCs w:val="22"/>
        </w:rPr>
        <w:t xml:space="preserve"> and </w:t>
      </w:r>
      <w:r w:rsidR="00A67D13">
        <w:rPr>
          <w:rFonts w:ascii="Arial" w:hAnsi="Arial" w:cs="Arial"/>
          <w:sz w:val="22"/>
          <w:szCs w:val="22"/>
        </w:rPr>
        <w:t xml:space="preserve">to </w:t>
      </w:r>
      <w:r w:rsidR="00784032" w:rsidRPr="00CD3DAF">
        <w:rPr>
          <w:rFonts w:ascii="Arial" w:hAnsi="Arial" w:cs="Arial"/>
          <w:sz w:val="22"/>
          <w:szCs w:val="22"/>
        </w:rPr>
        <w:t>staff</w:t>
      </w:r>
      <w:r w:rsidR="00A67D13">
        <w:rPr>
          <w:rFonts w:ascii="Arial" w:hAnsi="Arial" w:cs="Arial"/>
          <w:sz w:val="22"/>
          <w:szCs w:val="22"/>
        </w:rPr>
        <w:t>;</w:t>
      </w:r>
      <w:r w:rsidR="00784032" w:rsidRPr="00CD3DAF">
        <w:rPr>
          <w:rFonts w:ascii="Arial" w:hAnsi="Arial" w:cs="Arial"/>
          <w:sz w:val="22"/>
          <w:szCs w:val="22"/>
        </w:rPr>
        <w:t xml:space="preserve"> </w:t>
      </w:r>
      <w:r w:rsidR="00CD3DAF" w:rsidRPr="00CD3DAF">
        <w:rPr>
          <w:rFonts w:ascii="Arial" w:hAnsi="Arial" w:cs="Arial"/>
          <w:sz w:val="22"/>
          <w:szCs w:val="22"/>
        </w:rPr>
        <w:t xml:space="preserve">expenditures relative to the revenue are reported in the appropriate cost center. </w:t>
      </w:r>
    </w:p>
    <w:p w:rsidR="00CD3DAF" w:rsidRPr="00CD3DAF" w:rsidRDefault="00CD3DAF" w:rsidP="00CD3DAF">
      <w:pPr>
        <w:pStyle w:val="ListParagraph"/>
        <w:ind w:left="360"/>
        <w:rPr>
          <w:rFonts w:ascii="Arial" w:hAnsi="Arial" w:cs="Arial"/>
          <w:sz w:val="22"/>
          <w:szCs w:val="22"/>
        </w:rPr>
      </w:pPr>
    </w:p>
    <w:p w:rsidR="0046261B" w:rsidRPr="00CD3DAF" w:rsidRDefault="0046261B" w:rsidP="00CD3DAF">
      <w:pPr>
        <w:pStyle w:val="ListParagraph"/>
        <w:numPr>
          <w:ilvl w:val="0"/>
          <w:numId w:val="3"/>
        </w:numPr>
        <w:rPr>
          <w:rFonts w:ascii="Arial" w:hAnsi="Arial" w:cs="Arial"/>
          <w:sz w:val="22"/>
          <w:szCs w:val="22"/>
        </w:rPr>
      </w:pPr>
      <w:r w:rsidRPr="00944008">
        <w:rPr>
          <w:rFonts w:ascii="Arial" w:hAnsi="Arial" w:cs="Arial"/>
          <w:b/>
          <w:sz w:val="22"/>
          <w:szCs w:val="22"/>
        </w:rPr>
        <w:t>Plant Funds</w:t>
      </w:r>
      <w:r w:rsidR="00CD3DAF">
        <w:rPr>
          <w:rFonts w:ascii="Arial" w:hAnsi="Arial" w:cs="Arial"/>
          <w:sz w:val="22"/>
          <w:szCs w:val="22"/>
        </w:rPr>
        <w:t xml:space="preserve"> – </w:t>
      </w:r>
      <w:r w:rsidR="006F0A68" w:rsidRPr="00CD3DAF">
        <w:rPr>
          <w:rFonts w:ascii="Arial" w:hAnsi="Arial" w:cs="Arial"/>
          <w:sz w:val="22"/>
          <w:szCs w:val="22"/>
        </w:rPr>
        <w:t>Plant fund revenues are de</w:t>
      </w:r>
      <w:r w:rsidR="00A67D13">
        <w:rPr>
          <w:rFonts w:ascii="Arial" w:hAnsi="Arial" w:cs="Arial"/>
          <w:sz w:val="22"/>
          <w:szCs w:val="22"/>
        </w:rPr>
        <w:t xml:space="preserve">rived from a variety of sources that include </w:t>
      </w:r>
      <w:r w:rsidR="006F0A68" w:rsidRPr="00CD3DAF">
        <w:rPr>
          <w:rFonts w:ascii="Arial" w:hAnsi="Arial" w:cs="Arial"/>
          <w:sz w:val="22"/>
          <w:szCs w:val="22"/>
        </w:rPr>
        <w:t xml:space="preserve">land grant income from the State of Montana, </w:t>
      </w:r>
      <w:r w:rsidR="00A62C83" w:rsidRPr="00CD3DAF">
        <w:rPr>
          <w:rFonts w:ascii="Arial" w:hAnsi="Arial" w:cs="Arial"/>
          <w:sz w:val="22"/>
          <w:szCs w:val="22"/>
        </w:rPr>
        <w:t>investment ear</w:t>
      </w:r>
      <w:r w:rsidR="00CD3DAF">
        <w:rPr>
          <w:rFonts w:ascii="Arial" w:hAnsi="Arial" w:cs="Arial"/>
          <w:sz w:val="22"/>
          <w:szCs w:val="22"/>
        </w:rPr>
        <w:t xml:space="preserve">nings, </w:t>
      </w:r>
      <w:r w:rsidR="00371333">
        <w:rPr>
          <w:rFonts w:ascii="Arial" w:hAnsi="Arial" w:cs="Arial"/>
          <w:sz w:val="22"/>
          <w:szCs w:val="22"/>
        </w:rPr>
        <w:t xml:space="preserve">student fees, the state funded </w:t>
      </w:r>
      <w:r w:rsidR="00A62C83" w:rsidRPr="00CD3DAF">
        <w:rPr>
          <w:rFonts w:ascii="Arial" w:hAnsi="Arial" w:cs="Arial"/>
          <w:sz w:val="22"/>
          <w:szCs w:val="22"/>
        </w:rPr>
        <w:t xml:space="preserve">LRBP, and </w:t>
      </w:r>
      <w:r w:rsidR="00A67D13">
        <w:rPr>
          <w:rFonts w:ascii="Arial" w:hAnsi="Arial" w:cs="Arial"/>
          <w:sz w:val="22"/>
          <w:szCs w:val="22"/>
        </w:rPr>
        <w:t xml:space="preserve">from </w:t>
      </w:r>
      <w:r w:rsidR="00A62C83" w:rsidRPr="00CD3DAF">
        <w:rPr>
          <w:rFonts w:ascii="Arial" w:hAnsi="Arial" w:cs="Arial"/>
          <w:sz w:val="22"/>
          <w:szCs w:val="22"/>
        </w:rPr>
        <w:t>private fund raising f</w:t>
      </w:r>
      <w:r w:rsidR="00A67D13">
        <w:rPr>
          <w:rFonts w:ascii="Arial" w:hAnsi="Arial" w:cs="Arial"/>
          <w:sz w:val="22"/>
          <w:szCs w:val="22"/>
        </w:rPr>
        <w:t>or capital projects, such as Tech’s new</w:t>
      </w:r>
      <w:r w:rsidR="00A62C83" w:rsidRPr="00CD3DAF">
        <w:rPr>
          <w:rFonts w:ascii="Arial" w:hAnsi="Arial" w:cs="Arial"/>
          <w:sz w:val="22"/>
          <w:szCs w:val="22"/>
        </w:rPr>
        <w:t xml:space="preserve"> Natural Resources Building.  Transfers are also made from other fund groups into plant fund</w:t>
      </w:r>
      <w:r w:rsidR="00C74DFE">
        <w:rPr>
          <w:rFonts w:ascii="Arial" w:hAnsi="Arial" w:cs="Arial"/>
          <w:sz w:val="22"/>
          <w:szCs w:val="22"/>
        </w:rPr>
        <w:t>s</w:t>
      </w:r>
      <w:r w:rsidR="00A62C83" w:rsidRPr="00CD3DAF">
        <w:rPr>
          <w:rFonts w:ascii="Arial" w:hAnsi="Arial" w:cs="Arial"/>
          <w:sz w:val="22"/>
          <w:szCs w:val="22"/>
        </w:rPr>
        <w:t xml:space="preserve"> </w:t>
      </w:r>
      <w:r w:rsidR="00A67D13">
        <w:rPr>
          <w:rFonts w:ascii="Arial" w:hAnsi="Arial" w:cs="Arial"/>
          <w:sz w:val="22"/>
          <w:szCs w:val="22"/>
        </w:rPr>
        <w:t xml:space="preserve">to </w:t>
      </w:r>
      <w:r w:rsidR="00A62C83" w:rsidRPr="00CD3DAF">
        <w:rPr>
          <w:rFonts w:ascii="Arial" w:hAnsi="Arial" w:cs="Arial"/>
          <w:sz w:val="22"/>
          <w:szCs w:val="22"/>
        </w:rPr>
        <w:t xml:space="preserve">repair </w:t>
      </w:r>
      <w:r w:rsidR="00C74DFE">
        <w:rPr>
          <w:rFonts w:ascii="Arial" w:hAnsi="Arial" w:cs="Arial"/>
          <w:sz w:val="22"/>
          <w:szCs w:val="22"/>
        </w:rPr>
        <w:t xml:space="preserve">and </w:t>
      </w:r>
      <w:r w:rsidR="00A62C83" w:rsidRPr="00CD3DAF">
        <w:rPr>
          <w:rFonts w:ascii="Arial" w:hAnsi="Arial" w:cs="Arial"/>
          <w:sz w:val="22"/>
          <w:szCs w:val="22"/>
        </w:rPr>
        <w:t>rep</w:t>
      </w:r>
      <w:r w:rsidR="00A67D13">
        <w:rPr>
          <w:rFonts w:ascii="Arial" w:hAnsi="Arial" w:cs="Arial"/>
          <w:sz w:val="22"/>
          <w:szCs w:val="22"/>
        </w:rPr>
        <w:t>lace</w:t>
      </w:r>
      <w:r w:rsidR="00A62C83" w:rsidRPr="00CD3DAF">
        <w:rPr>
          <w:rFonts w:ascii="Arial" w:hAnsi="Arial" w:cs="Arial"/>
          <w:sz w:val="22"/>
          <w:szCs w:val="22"/>
        </w:rPr>
        <w:t xml:space="preserve"> capi</w:t>
      </w:r>
      <w:r w:rsidR="00A67D13">
        <w:rPr>
          <w:rFonts w:ascii="Arial" w:hAnsi="Arial" w:cs="Arial"/>
          <w:sz w:val="22"/>
          <w:szCs w:val="22"/>
        </w:rPr>
        <w:t>tal equipment as well as to retire</w:t>
      </w:r>
      <w:r w:rsidR="00A62C83" w:rsidRPr="00CD3DAF">
        <w:rPr>
          <w:rFonts w:ascii="Arial" w:hAnsi="Arial" w:cs="Arial"/>
          <w:sz w:val="22"/>
          <w:szCs w:val="22"/>
        </w:rPr>
        <w:t xml:space="preserve"> long</w:t>
      </w:r>
      <w:r w:rsidR="00C74DFE">
        <w:rPr>
          <w:rFonts w:ascii="Arial" w:hAnsi="Arial" w:cs="Arial"/>
          <w:sz w:val="22"/>
          <w:szCs w:val="22"/>
        </w:rPr>
        <w:t>-</w:t>
      </w:r>
      <w:r w:rsidR="00A62C83" w:rsidRPr="00CD3DAF">
        <w:rPr>
          <w:rFonts w:ascii="Arial" w:hAnsi="Arial" w:cs="Arial"/>
          <w:sz w:val="22"/>
          <w:szCs w:val="22"/>
        </w:rPr>
        <w:t xml:space="preserve">term debt.  </w:t>
      </w:r>
    </w:p>
    <w:p w:rsidR="0046261B" w:rsidRDefault="0046261B" w:rsidP="009272A0">
      <w:pPr>
        <w:rPr>
          <w:rFonts w:ascii="Arial" w:hAnsi="Arial" w:cs="Arial"/>
          <w:sz w:val="22"/>
          <w:szCs w:val="22"/>
        </w:rPr>
      </w:pPr>
    </w:p>
    <w:p w:rsidR="00182D34" w:rsidRPr="009272A0" w:rsidRDefault="00A67D13" w:rsidP="00182D34">
      <w:pPr>
        <w:rPr>
          <w:rFonts w:ascii="Arial" w:hAnsi="Arial" w:cs="Arial"/>
          <w:sz w:val="22"/>
          <w:szCs w:val="22"/>
        </w:rPr>
      </w:pPr>
      <w:r>
        <w:rPr>
          <w:rFonts w:ascii="Arial" w:hAnsi="Arial" w:cs="Arial"/>
          <w:sz w:val="22"/>
          <w:szCs w:val="22"/>
        </w:rPr>
        <w:t>Given the somewhat small</w:t>
      </w:r>
      <w:r w:rsidR="00182D34">
        <w:rPr>
          <w:rFonts w:ascii="Arial" w:hAnsi="Arial" w:cs="Arial"/>
          <w:sz w:val="22"/>
          <w:szCs w:val="22"/>
        </w:rPr>
        <w:t xml:space="preserve"> size of </w:t>
      </w:r>
      <w:r w:rsidR="00182D34" w:rsidRPr="009272A0">
        <w:rPr>
          <w:rFonts w:ascii="Arial" w:hAnsi="Arial" w:cs="Arial"/>
          <w:sz w:val="22"/>
          <w:szCs w:val="22"/>
        </w:rPr>
        <w:t>Montan</w:t>
      </w:r>
      <w:r>
        <w:rPr>
          <w:rFonts w:ascii="Arial" w:hAnsi="Arial" w:cs="Arial"/>
          <w:sz w:val="22"/>
          <w:szCs w:val="22"/>
        </w:rPr>
        <w:t>a Tech’s state supported budget</w:t>
      </w:r>
      <w:r w:rsidR="00182D34" w:rsidRPr="009272A0">
        <w:rPr>
          <w:rFonts w:ascii="Arial" w:hAnsi="Arial" w:cs="Arial"/>
          <w:sz w:val="22"/>
          <w:szCs w:val="22"/>
        </w:rPr>
        <w:t xml:space="preserve"> and the reality of </w:t>
      </w:r>
      <w:r>
        <w:rPr>
          <w:rFonts w:ascii="Arial" w:hAnsi="Arial" w:cs="Arial"/>
          <w:sz w:val="22"/>
          <w:szCs w:val="22"/>
        </w:rPr>
        <w:t xml:space="preserve">simultaneously </w:t>
      </w:r>
      <w:r w:rsidR="00182D34" w:rsidRPr="009272A0">
        <w:rPr>
          <w:rFonts w:ascii="Arial" w:hAnsi="Arial" w:cs="Arial"/>
          <w:sz w:val="22"/>
          <w:szCs w:val="22"/>
        </w:rPr>
        <w:t>increasing costs and decreasing state funds, t</w:t>
      </w:r>
      <w:r>
        <w:rPr>
          <w:rFonts w:ascii="Arial" w:hAnsi="Arial" w:cs="Arial"/>
          <w:sz w:val="22"/>
          <w:szCs w:val="22"/>
        </w:rPr>
        <w:t xml:space="preserve">he institution has become very </w:t>
      </w:r>
      <w:r w:rsidR="00182D34" w:rsidRPr="009272A0">
        <w:rPr>
          <w:rFonts w:ascii="Arial" w:hAnsi="Arial" w:cs="Arial"/>
          <w:sz w:val="22"/>
          <w:szCs w:val="22"/>
        </w:rPr>
        <w:t xml:space="preserve">adept at </w:t>
      </w:r>
      <w:r>
        <w:rPr>
          <w:rFonts w:ascii="Arial" w:hAnsi="Arial" w:cs="Arial"/>
          <w:sz w:val="22"/>
          <w:szCs w:val="22"/>
        </w:rPr>
        <w:t xml:space="preserve">not only </w:t>
      </w:r>
      <w:r w:rsidR="00182D34" w:rsidRPr="009272A0">
        <w:rPr>
          <w:rFonts w:ascii="Arial" w:hAnsi="Arial" w:cs="Arial"/>
          <w:sz w:val="22"/>
          <w:szCs w:val="22"/>
        </w:rPr>
        <w:t>achieving efficiencies in programs and operations</w:t>
      </w:r>
      <w:r>
        <w:rPr>
          <w:rFonts w:ascii="Arial" w:hAnsi="Arial" w:cs="Arial"/>
          <w:sz w:val="22"/>
          <w:szCs w:val="22"/>
        </w:rPr>
        <w:t>, but also at</w:t>
      </w:r>
      <w:r w:rsidR="00182D34" w:rsidRPr="009272A0">
        <w:rPr>
          <w:rFonts w:ascii="Arial" w:hAnsi="Arial" w:cs="Arial"/>
          <w:sz w:val="22"/>
          <w:szCs w:val="22"/>
        </w:rPr>
        <w:t xml:space="preserve"> maintaining the quality and</w:t>
      </w:r>
      <w:r w:rsidR="00371333">
        <w:rPr>
          <w:rFonts w:ascii="Arial" w:hAnsi="Arial" w:cs="Arial"/>
          <w:sz w:val="22"/>
          <w:szCs w:val="22"/>
        </w:rPr>
        <w:t xml:space="preserve"> effectiveness of its programs and</w:t>
      </w:r>
      <w:r w:rsidR="00182D34" w:rsidRPr="009272A0">
        <w:rPr>
          <w:rFonts w:ascii="Arial" w:hAnsi="Arial" w:cs="Arial"/>
          <w:sz w:val="22"/>
          <w:szCs w:val="22"/>
        </w:rPr>
        <w:t xml:space="preserve"> services.</w:t>
      </w:r>
      <w:r w:rsidR="00C74DFE">
        <w:rPr>
          <w:rFonts w:ascii="Arial" w:hAnsi="Arial" w:cs="Arial"/>
          <w:sz w:val="22"/>
          <w:szCs w:val="22"/>
        </w:rPr>
        <w:t xml:space="preserve"> </w:t>
      </w:r>
      <w:r w:rsidR="00182D34" w:rsidRPr="009272A0">
        <w:rPr>
          <w:rFonts w:ascii="Arial" w:hAnsi="Arial" w:cs="Arial"/>
          <w:sz w:val="22"/>
          <w:szCs w:val="22"/>
        </w:rPr>
        <w:t xml:space="preserve"> This </w:t>
      </w:r>
      <w:r>
        <w:rPr>
          <w:rFonts w:ascii="Arial" w:hAnsi="Arial" w:cs="Arial"/>
          <w:sz w:val="22"/>
          <w:szCs w:val="22"/>
        </w:rPr>
        <w:t xml:space="preserve">balancing act </w:t>
      </w:r>
      <w:r w:rsidR="00182D34" w:rsidRPr="009272A0">
        <w:rPr>
          <w:rFonts w:ascii="Arial" w:hAnsi="Arial" w:cs="Arial"/>
          <w:sz w:val="22"/>
          <w:szCs w:val="22"/>
        </w:rPr>
        <w:t xml:space="preserve">requires accountable and competent budget management at all levels of the institution and a strong sense of total institutional commitment and collaboration at the executive level. </w:t>
      </w:r>
      <w:r w:rsidR="00C74DFE">
        <w:rPr>
          <w:rFonts w:ascii="Arial" w:hAnsi="Arial" w:cs="Arial"/>
          <w:sz w:val="22"/>
          <w:szCs w:val="22"/>
        </w:rPr>
        <w:t xml:space="preserve"> </w:t>
      </w:r>
      <w:r>
        <w:rPr>
          <w:rFonts w:ascii="Arial" w:hAnsi="Arial" w:cs="Arial"/>
          <w:sz w:val="22"/>
          <w:szCs w:val="22"/>
        </w:rPr>
        <w:t>Thus</w:t>
      </w:r>
      <w:r w:rsidR="00182D34" w:rsidRPr="009272A0">
        <w:rPr>
          <w:rFonts w:ascii="Arial" w:hAnsi="Arial" w:cs="Arial"/>
          <w:sz w:val="22"/>
          <w:szCs w:val="22"/>
        </w:rPr>
        <w:t xml:space="preserve"> program units </w:t>
      </w:r>
      <w:r>
        <w:rPr>
          <w:rFonts w:ascii="Arial" w:hAnsi="Arial" w:cs="Arial"/>
          <w:sz w:val="22"/>
          <w:szCs w:val="22"/>
        </w:rPr>
        <w:t xml:space="preserve">are structured </w:t>
      </w:r>
      <w:r w:rsidR="00182D34" w:rsidRPr="009272A0">
        <w:rPr>
          <w:rFonts w:ascii="Arial" w:hAnsi="Arial" w:cs="Arial"/>
          <w:sz w:val="22"/>
          <w:szCs w:val="22"/>
        </w:rPr>
        <w:t xml:space="preserve">in a way that encourages partnerships and </w:t>
      </w:r>
      <w:r>
        <w:rPr>
          <w:rFonts w:ascii="Arial" w:hAnsi="Arial" w:cs="Arial"/>
          <w:sz w:val="22"/>
          <w:szCs w:val="22"/>
        </w:rPr>
        <w:t xml:space="preserve">that </w:t>
      </w:r>
      <w:r w:rsidR="00182D34" w:rsidRPr="009272A0">
        <w:rPr>
          <w:rFonts w:ascii="Arial" w:hAnsi="Arial" w:cs="Arial"/>
          <w:sz w:val="22"/>
          <w:szCs w:val="22"/>
        </w:rPr>
        <w:t>avoids duplication of effort and cost.</w:t>
      </w:r>
    </w:p>
    <w:p w:rsidR="009272A0" w:rsidRPr="009272A0" w:rsidRDefault="009272A0" w:rsidP="009272A0">
      <w:pPr>
        <w:rPr>
          <w:rFonts w:ascii="Arial" w:hAnsi="Arial" w:cs="Arial"/>
          <w:sz w:val="22"/>
          <w:szCs w:val="22"/>
        </w:rPr>
      </w:pPr>
      <w:r w:rsidRPr="009272A0">
        <w:rPr>
          <w:rFonts w:ascii="Arial" w:hAnsi="Arial" w:cs="Arial"/>
          <w:sz w:val="22"/>
          <w:szCs w:val="22"/>
        </w:rPr>
        <w:t xml:space="preserve">       </w:t>
      </w:r>
    </w:p>
    <w:p w:rsidR="007D6B43" w:rsidRDefault="00A62C83" w:rsidP="009272A0">
      <w:pPr>
        <w:rPr>
          <w:rFonts w:ascii="Arial" w:hAnsi="Arial" w:cs="Arial"/>
          <w:sz w:val="22"/>
          <w:szCs w:val="22"/>
        </w:rPr>
      </w:pPr>
      <w:r>
        <w:rPr>
          <w:rFonts w:ascii="Arial" w:hAnsi="Arial" w:cs="Arial"/>
          <w:sz w:val="22"/>
          <w:szCs w:val="22"/>
        </w:rPr>
        <w:t>On an annual basis, the camp</w:t>
      </w:r>
      <w:r w:rsidR="00C74DFE">
        <w:rPr>
          <w:rFonts w:ascii="Arial" w:hAnsi="Arial" w:cs="Arial"/>
          <w:sz w:val="22"/>
          <w:szCs w:val="22"/>
        </w:rPr>
        <w:t>uses of the Montana University S</w:t>
      </w:r>
      <w:r>
        <w:rPr>
          <w:rFonts w:ascii="Arial" w:hAnsi="Arial" w:cs="Arial"/>
          <w:sz w:val="22"/>
          <w:szCs w:val="22"/>
        </w:rPr>
        <w:t>ystem create metrics and benc</w:t>
      </w:r>
      <w:r w:rsidR="007D6B43">
        <w:rPr>
          <w:rFonts w:ascii="Arial" w:hAnsi="Arial" w:cs="Arial"/>
          <w:sz w:val="22"/>
          <w:szCs w:val="22"/>
        </w:rPr>
        <w:t>hma</w:t>
      </w:r>
      <w:r w:rsidR="00A67D13">
        <w:rPr>
          <w:rFonts w:ascii="Arial" w:hAnsi="Arial" w:cs="Arial"/>
          <w:sz w:val="22"/>
          <w:szCs w:val="22"/>
        </w:rPr>
        <w:t xml:space="preserve">rking data to compare </w:t>
      </w:r>
      <w:r w:rsidR="007D6B43">
        <w:rPr>
          <w:rFonts w:ascii="Arial" w:hAnsi="Arial" w:cs="Arial"/>
          <w:sz w:val="22"/>
          <w:szCs w:val="22"/>
        </w:rPr>
        <w:t xml:space="preserve">higher education </w:t>
      </w:r>
      <w:r w:rsidR="00A67D13">
        <w:rPr>
          <w:rFonts w:ascii="Arial" w:hAnsi="Arial" w:cs="Arial"/>
          <w:sz w:val="22"/>
          <w:szCs w:val="22"/>
        </w:rPr>
        <w:t xml:space="preserve">trends </w:t>
      </w:r>
      <w:r w:rsidR="007D6B43">
        <w:rPr>
          <w:rFonts w:ascii="Arial" w:hAnsi="Arial" w:cs="Arial"/>
          <w:sz w:val="22"/>
          <w:szCs w:val="22"/>
        </w:rPr>
        <w:t xml:space="preserve">in Montana.  These trends include the </w:t>
      </w:r>
      <w:r w:rsidR="00C74DFE">
        <w:rPr>
          <w:rFonts w:ascii="Arial" w:hAnsi="Arial" w:cs="Arial"/>
          <w:sz w:val="22"/>
          <w:szCs w:val="22"/>
        </w:rPr>
        <w:t xml:space="preserve">expenditures </w:t>
      </w:r>
      <w:r w:rsidR="007D6B43">
        <w:rPr>
          <w:rFonts w:ascii="Arial" w:hAnsi="Arial" w:cs="Arial"/>
          <w:sz w:val="22"/>
          <w:szCs w:val="22"/>
        </w:rPr>
        <w:t>per</w:t>
      </w:r>
      <w:r w:rsidR="00F23EF1">
        <w:rPr>
          <w:rFonts w:ascii="Arial" w:hAnsi="Arial" w:cs="Arial"/>
          <w:sz w:val="22"/>
          <w:szCs w:val="22"/>
        </w:rPr>
        <w:t xml:space="preserve"> stud</w:t>
      </w:r>
      <w:r w:rsidR="009819F6">
        <w:rPr>
          <w:rFonts w:ascii="Arial" w:hAnsi="Arial" w:cs="Arial"/>
          <w:sz w:val="22"/>
          <w:szCs w:val="22"/>
        </w:rPr>
        <w:t>ent FTE.  As evidenced by Table 7.B.I</w:t>
      </w:r>
      <w:r w:rsidR="007D6B43">
        <w:rPr>
          <w:rFonts w:ascii="Arial" w:hAnsi="Arial" w:cs="Arial"/>
          <w:sz w:val="22"/>
          <w:szCs w:val="22"/>
        </w:rPr>
        <w:t>, relative to other Montana institutions of higher education</w:t>
      </w:r>
      <w:r w:rsidR="00C74DFE">
        <w:rPr>
          <w:rFonts w:ascii="Arial" w:hAnsi="Arial" w:cs="Arial"/>
          <w:sz w:val="22"/>
          <w:szCs w:val="22"/>
        </w:rPr>
        <w:t>,</w:t>
      </w:r>
      <w:r w:rsidR="007D6B43">
        <w:rPr>
          <w:rFonts w:ascii="Arial" w:hAnsi="Arial" w:cs="Arial"/>
          <w:sz w:val="22"/>
          <w:szCs w:val="22"/>
        </w:rPr>
        <w:t xml:space="preserve"> Montana Tech is among the </w:t>
      </w:r>
      <w:r w:rsidR="00C74DFE">
        <w:rPr>
          <w:rFonts w:ascii="Arial" w:hAnsi="Arial" w:cs="Arial"/>
          <w:sz w:val="22"/>
          <w:szCs w:val="22"/>
        </w:rPr>
        <w:t>highest</w:t>
      </w:r>
      <w:r w:rsidR="007D6B43">
        <w:rPr>
          <w:rFonts w:ascii="Arial" w:hAnsi="Arial" w:cs="Arial"/>
          <w:sz w:val="22"/>
          <w:szCs w:val="22"/>
        </w:rPr>
        <w:t xml:space="preserve"> in </w:t>
      </w:r>
      <w:r w:rsidR="00C74DFE">
        <w:rPr>
          <w:rFonts w:ascii="Arial" w:hAnsi="Arial" w:cs="Arial"/>
          <w:sz w:val="22"/>
          <w:szCs w:val="22"/>
        </w:rPr>
        <w:t xml:space="preserve">expenditure </w:t>
      </w:r>
      <w:r w:rsidR="001E6B86">
        <w:rPr>
          <w:rFonts w:ascii="Arial" w:hAnsi="Arial" w:cs="Arial"/>
          <w:sz w:val="22"/>
          <w:szCs w:val="22"/>
        </w:rPr>
        <w:t>p</w:t>
      </w:r>
      <w:r w:rsidR="007D6B43">
        <w:rPr>
          <w:rFonts w:ascii="Arial" w:hAnsi="Arial" w:cs="Arial"/>
          <w:sz w:val="22"/>
          <w:szCs w:val="22"/>
        </w:rPr>
        <w:t xml:space="preserve">er student.  </w:t>
      </w:r>
      <w:r w:rsidR="00371333">
        <w:rPr>
          <w:rFonts w:ascii="Arial" w:hAnsi="Arial" w:cs="Arial"/>
          <w:sz w:val="22"/>
          <w:szCs w:val="22"/>
        </w:rPr>
        <w:t>This is due, in part, to the high cost programs offered at Montana Tech.</w:t>
      </w:r>
    </w:p>
    <w:p w:rsidR="009819F6" w:rsidRDefault="009819F6" w:rsidP="009819F6">
      <w:pPr>
        <w:rPr>
          <w:rFonts w:ascii="Arial" w:hAnsi="Arial" w:cs="Arial"/>
          <w:sz w:val="22"/>
          <w:szCs w:val="22"/>
        </w:rPr>
      </w:pPr>
    </w:p>
    <w:p w:rsidR="00371333" w:rsidRPr="00CA2EAC" w:rsidRDefault="00CA2EAC" w:rsidP="00CA2EAC">
      <w:pPr>
        <w:jc w:val="center"/>
        <w:rPr>
          <w:rFonts w:ascii="Arial" w:hAnsi="Arial" w:cs="Arial"/>
          <w:sz w:val="22"/>
          <w:szCs w:val="22"/>
        </w:rPr>
      </w:pPr>
      <w:r>
        <w:rPr>
          <w:rFonts w:ascii="Arial" w:hAnsi="Arial" w:cs="Arial"/>
          <w:b/>
          <w:sz w:val="22"/>
          <w:szCs w:val="22"/>
        </w:rPr>
        <w:t>TABLE</w:t>
      </w:r>
      <w:r w:rsidR="009819F6" w:rsidRPr="009819F6">
        <w:rPr>
          <w:rFonts w:ascii="Arial" w:hAnsi="Arial" w:cs="Arial"/>
          <w:b/>
          <w:sz w:val="22"/>
          <w:szCs w:val="22"/>
        </w:rPr>
        <w:t xml:space="preserve"> 7.B.I</w:t>
      </w:r>
      <w:r>
        <w:rPr>
          <w:rFonts w:ascii="Arial" w:hAnsi="Arial" w:cs="Arial"/>
          <w:sz w:val="22"/>
          <w:szCs w:val="22"/>
        </w:rPr>
        <w:t xml:space="preserve"> </w:t>
      </w:r>
      <w:r>
        <w:rPr>
          <w:rFonts w:ascii="Arial" w:hAnsi="Arial" w:cs="Arial"/>
          <w:b/>
          <w:sz w:val="22"/>
          <w:szCs w:val="22"/>
        </w:rPr>
        <w:t>MONTANA UNIVERSITY SYSTEM EXPENDITURES PER STUDENT</w:t>
      </w:r>
      <w:r w:rsidR="009819F6" w:rsidRPr="009819F6">
        <w:rPr>
          <w:rFonts w:ascii="Arial" w:hAnsi="Arial" w:cs="Arial"/>
          <w:b/>
          <w:sz w:val="22"/>
          <w:szCs w:val="22"/>
        </w:rPr>
        <w:t xml:space="preserve"> FTE</w:t>
      </w:r>
    </w:p>
    <w:p w:rsidR="009819F6" w:rsidRDefault="009819F6" w:rsidP="009272A0">
      <w:pPr>
        <w:rPr>
          <w:rFonts w:ascii="Arial" w:hAnsi="Arial" w:cs="Arial"/>
          <w:sz w:val="22"/>
          <w:szCs w:val="22"/>
        </w:rPr>
      </w:pPr>
    </w:p>
    <w:p w:rsidR="007D5E86" w:rsidRDefault="009819F6" w:rsidP="009819F6">
      <w:pPr>
        <w:jc w:val="center"/>
        <w:rPr>
          <w:rFonts w:ascii="Arial" w:hAnsi="Arial" w:cs="Arial"/>
          <w:sz w:val="22"/>
          <w:szCs w:val="22"/>
        </w:rPr>
        <w:sectPr w:rsidR="007D5E86" w:rsidSect="00A61D85">
          <w:footerReference w:type="default" r:id="rId27"/>
          <w:type w:val="continuous"/>
          <w:pgSz w:w="12240" w:h="15840"/>
          <w:pgMar w:top="1440" w:right="1440" w:bottom="1440" w:left="1440" w:header="720" w:footer="720" w:gutter="0"/>
          <w:cols w:space="720"/>
          <w:docGrid w:linePitch="360"/>
        </w:sectPr>
      </w:pPr>
      <w:r w:rsidRPr="009819F6">
        <w:rPr>
          <w:noProof/>
          <w:szCs w:val="22"/>
          <w:lang w:eastAsia="en-US"/>
        </w:rPr>
        <w:drawing>
          <wp:inline distT="0" distB="0" distL="0" distR="0">
            <wp:extent cx="4762500" cy="2948504"/>
            <wp:effectExtent l="19050" t="19050" r="19050" b="23296"/>
            <wp:docPr id="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8" cstate="print"/>
                    <a:srcRect/>
                    <a:stretch>
                      <a:fillRect/>
                    </a:stretch>
                  </pic:blipFill>
                  <pic:spPr bwMode="auto">
                    <a:xfrm>
                      <a:off x="0" y="0"/>
                      <a:ext cx="4762500" cy="2948504"/>
                    </a:xfrm>
                    <a:prstGeom prst="rect">
                      <a:avLst/>
                    </a:prstGeom>
                    <a:noFill/>
                    <a:ln w="6350" cmpd="sng">
                      <a:solidFill>
                        <a:schemeClr val="tx1"/>
                      </a:solidFill>
                      <a:miter lim="800000"/>
                      <a:headEnd/>
                      <a:tailEnd/>
                    </a:ln>
                  </pic:spPr>
                </pic:pic>
              </a:graphicData>
            </a:graphic>
          </wp:inline>
        </w:drawing>
      </w:r>
    </w:p>
    <w:p w:rsidR="007D5E86" w:rsidRDefault="007D5E86" w:rsidP="009272A0">
      <w:pPr>
        <w:rPr>
          <w:rFonts w:ascii="Arial" w:hAnsi="Arial" w:cs="Arial"/>
          <w:sz w:val="22"/>
          <w:szCs w:val="22"/>
        </w:rPr>
        <w:sectPr w:rsidR="007D5E86" w:rsidSect="007D5E86">
          <w:type w:val="continuous"/>
          <w:pgSz w:w="12240" w:h="15840"/>
          <w:pgMar w:top="1440" w:right="1440" w:bottom="1440" w:left="1440" w:header="720" w:footer="720" w:gutter="0"/>
          <w:cols w:space="720"/>
          <w:docGrid w:linePitch="360"/>
        </w:sectPr>
      </w:pPr>
    </w:p>
    <w:p w:rsidR="00523672" w:rsidRDefault="009272A0">
      <w:pPr>
        <w:rPr>
          <w:rFonts w:ascii="Arial" w:hAnsi="Arial" w:cs="Arial"/>
          <w:sz w:val="22"/>
          <w:szCs w:val="22"/>
        </w:rPr>
      </w:pPr>
      <w:r w:rsidRPr="009272A0">
        <w:rPr>
          <w:rFonts w:ascii="Arial" w:hAnsi="Arial" w:cs="Arial"/>
          <w:sz w:val="22"/>
          <w:szCs w:val="22"/>
        </w:rPr>
        <w:lastRenderedPageBreak/>
        <w:t xml:space="preserve">The institution has adequately supported its programs and mission. The following </w:t>
      </w:r>
      <w:r w:rsidR="009819F6">
        <w:rPr>
          <w:rFonts w:ascii="Arial" w:hAnsi="Arial" w:cs="Arial"/>
          <w:sz w:val="22"/>
          <w:szCs w:val="22"/>
        </w:rPr>
        <w:t xml:space="preserve">Table </w:t>
      </w:r>
      <w:proofErr w:type="gramStart"/>
      <w:r w:rsidR="009819F6">
        <w:rPr>
          <w:rFonts w:ascii="Arial" w:hAnsi="Arial" w:cs="Arial"/>
          <w:sz w:val="22"/>
          <w:szCs w:val="22"/>
        </w:rPr>
        <w:t xml:space="preserve">7.B.II  </w:t>
      </w:r>
      <w:r w:rsidRPr="009272A0">
        <w:rPr>
          <w:rFonts w:ascii="Arial" w:hAnsi="Arial" w:cs="Arial"/>
          <w:sz w:val="22"/>
          <w:szCs w:val="22"/>
        </w:rPr>
        <w:t>summarize</w:t>
      </w:r>
      <w:r w:rsidR="009819F6">
        <w:rPr>
          <w:rFonts w:ascii="Arial" w:hAnsi="Arial" w:cs="Arial"/>
          <w:sz w:val="22"/>
          <w:szCs w:val="22"/>
        </w:rPr>
        <w:t>s</w:t>
      </w:r>
      <w:proofErr w:type="gramEnd"/>
      <w:r w:rsidR="004C244E">
        <w:rPr>
          <w:rFonts w:ascii="Arial" w:hAnsi="Arial" w:cs="Arial"/>
          <w:sz w:val="22"/>
          <w:szCs w:val="22"/>
        </w:rPr>
        <w:t xml:space="preserve"> the current revenues by source </w:t>
      </w:r>
      <w:r w:rsidR="009819F6">
        <w:rPr>
          <w:rFonts w:ascii="Arial" w:hAnsi="Arial" w:cs="Arial"/>
          <w:sz w:val="22"/>
          <w:szCs w:val="22"/>
        </w:rPr>
        <w:t xml:space="preserve">for Montana Tech for the last three years and includes projections for the next three years.  </w:t>
      </w:r>
    </w:p>
    <w:p w:rsidR="009819F6" w:rsidRDefault="009819F6">
      <w:pPr>
        <w:rPr>
          <w:rFonts w:ascii="Arial" w:hAnsi="Arial" w:cs="Arial"/>
          <w:sz w:val="22"/>
          <w:szCs w:val="22"/>
        </w:rPr>
      </w:pPr>
    </w:p>
    <w:p w:rsidR="00F94B45" w:rsidRDefault="00CA2EAC" w:rsidP="00CA2EAC">
      <w:pPr>
        <w:jc w:val="center"/>
        <w:rPr>
          <w:rFonts w:ascii="Arial" w:hAnsi="Arial" w:cs="Arial"/>
          <w:b/>
          <w:sz w:val="22"/>
          <w:szCs w:val="22"/>
        </w:rPr>
      </w:pPr>
      <w:r>
        <w:rPr>
          <w:rFonts w:ascii="Arial" w:hAnsi="Arial" w:cs="Arial"/>
          <w:b/>
          <w:sz w:val="22"/>
          <w:szCs w:val="22"/>
        </w:rPr>
        <w:t>TABLE</w:t>
      </w:r>
      <w:r w:rsidR="009819F6" w:rsidRPr="009819F6">
        <w:rPr>
          <w:rFonts w:ascii="Arial" w:hAnsi="Arial" w:cs="Arial"/>
          <w:b/>
          <w:sz w:val="22"/>
          <w:szCs w:val="22"/>
        </w:rPr>
        <w:t xml:space="preserve"> 7.B.II</w:t>
      </w:r>
      <w:r>
        <w:rPr>
          <w:rFonts w:ascii="Arial" w:hAnsi="Arial" w:cs="Arial"/>
          <w:b/>
          <w:sz w:val="22"/>
          <w:szCs w:val="22"/>
        </w:rPr>
        <w:t xml:space="preserve"> MONTANA TECH CURRENT FUNDS REVENUES</w:t>
      </w:r>
    </w:p>
    <w:p w:rsidR="009819F6" w:rsidRPr="009819F6" w:rsidRDefault="009819F6" w:rsidP="009819F6">
      <w:pPr>
        <w:jc w:val="center"/>
        <w:rPr>
          <w:rFonts w:ascii="Arial" w:hAnsi="Arial" w:cs="Arial"/>
          <w:b/>
          <w:sz w:val="22"/>
          <w:szCs w:val="22"/>
        </w:rPr>
      </w:pPr>
    </w:p>
    <w:p w:rsidR="00410370" w:rsidRDefault="00CA2EAC">
      <w:pPr>
        <w:rPr>
          <w:rFonts w:ascii="Arial" w:hAnsi="Arial" w:cs="Arial"/>
          <w:sz w:val="22"/>
          <w:szCs w:val="22"/>
        </w:rPr>
        <w:sectPr w:rsidR="00410370" w:rsidSect="00523672">
          <w:type w:val="continuous"/>
          <w:pgSz w:w="12240" w:h="15840"/>
          <w:pgMar w:top="1440" w:right="1440" w:bottom="1440" w:left="1440" w:header="720" w:footer="720" w:gutter="0"/>
          <w:cols w:space="720"/>
          <w:docGrid w:linePitch="360"/>
        </w:sectPr>
      </w:pPr>
      <w:r w:rsidRPr="00CA2EAC">
        <w:rPr>
          <w:szCs w:val="22"/>
        </w:rPr>
        <w:drawing>
          <wp:inline distT="0" distB="0" distL="0" distR="0">
            <wp:extent cx="5943600" cy="434364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9" cstate="print"/>
                    <a:srcRect/>
                    <a:stretch>
                      <a:fillRect/>
                    </a:stretch>
                  </pic:blipFill>
                  <pic:spPr bwMode="auto">
                    <a:xfrm>
                      <a:off x="0" y="0"/>
                      <a:ext cx="5943600" cy="4343640"/>
                    </a:xfrm>
                    <a:prstGeom prst="rect">
                      <a:avLst/>
                    </a:prstGeom>
                    <a:noFill/>
                    <a:ln w="9525">
                      <a:noFill/>
                      <a:miter lim="800000"/>
                      <a:headEnd/>
                      <a:tailEnd/>
                    </a:ln>
                  </pic:spPr>
                </pic:pic>
              </a:graphicData>
            </a:graphic>
          </wp:inline>
        </w:drawing>
      </w:r>
    </w:p>
    <w:p w:rsidR="00410370" w:rsidRDefault="00410370">
      <w:pPr>
        <w:rPr>
          <w:rFonts w:ascii="Arial" w:hAnsi="Arial" w:cs="Arial"/>
          <w:sz w:val="22"/>
          <w:szCs w:val="22"/>
        </w:rPr>
        <w:sectPr w:rsidR="00410370" w:rsidSect="00410370">
          <w:type w:val="continuous"/>
          <w:pgSz w:w="12240" w:h="15840"/>
          <w:pgMar w:top="1440" w:right="1440" w:bottom="1440" w:left="1440" w:header="720" w:footer="720" w:gutter="0"/>
          <w:cols w:space="720"/>
          <w:docGrid w:linePitch="360"/>
        </w:sectPr>
      </w:pPr>
    </w:p>
    <w:p w:rsidR="00563626" w:rsidRDefault="00563626" w:rsidP="009272A0">
      <w:pPr>
        <w:rPr>
          <w:rFonts w:ascii="Arial" w:hAnsi="Arial" w:cs="Arial"/>
          <w:sz w:val="22"/>
          <w:szCs w:val="22"/>
        </w:rPr>
        <w:sectPr w:rsidR="00563626" w:rsidSect="00523672">
          <w:type w:val="continuous"/>
          <w:pgSz w:w="12240" w:h="15840"/>
          <w:pgMar w:top="1440" w:right="1440" w:bottom="1440" w:left="1440" w:header="720" w:footer="720" w:gutter="0"/>
          <w:cols w:num="2" w:space="720"/>
          <w:docGrid w:linePitch="360"/>
        </w:sectPr>
      </w:pPr>
      <w:r>
        <w:rPr>
          <w:rFonts w:ascii="Arial" w:hAnsi="Arial" w:cs="Arial"/>
          <w:sz w:val="22"/>
          <w:szCs w:val="22"/>
        </w:rPr>
        <w:lastRenderedPageBreak/>
        <w:br w:type="page"/>
      </w:r>
    </w:p>
    <w:p w:rsidR="009819F6" w:rsidRDefault="009819F6" w:rsidP="00EB40B3">
      <w:pPr>
        <w:outlineLvl w:val="0"/>
        <w:rPr>
          <w:rFonts w:ascii="Arial" w:hAnsi="Arial" w:cs="Arial"/>
          <w:sz w:val="22"/>
          <w:szCs w:val="22"/>
        </w:rPr>
      </w:pPr>
      <w:r>
        <w:rPr>
          <w:rFonts w:ascii="Arial" w:hAnsi="Arial" w:cs="Arial"/>
          <w:sz w:val="22"/>
          <w:szCs w:val="22"/>
        </w:rPr>
        <w:lastRenderedPageBreak/>
        <w:t>Table 7.B.III summarizes the past three years of current funds expenditures and m</w:t>
      </w:r>
      <w:r w:rsidR="00F270D0">
        <w:rPr>
          <w:rFonts w:ascii="Arial" w:hAnsi="Arial" w:cs="Arial"/>
          <w:sz w:val="22"/>
          <w:szCs w:val="22"/>
        </w:rPr>
        <w:t>andatory transfers.  The source</w:t>
      </w:r>
      <w:r>
        <w:rPr>
          <w:rFonts w:ascii="Arial" w:hAnsi="Arial" w:cs="Arial"/>
          <w:sz w:val="22"/>
          <w:szCs w:val="22"/>
        </w:rPr>
        <w:t xml:space="preserve"> of the prior year’s informati</w:t>
      </w:r>
      <w:r w:rsidR="00851C80">
        <w:rPr>
          <w:rFonts w:ascii="Arial" w:hAnsi="Arial" w:cs="Arial"/>
          <w:sz w:val="22"/>
          <w:szCs w:val="22"/>
        </w:rPr>
        <w:t>on is included in Exhibit 7.B.III</w:t>
      </w:r>
      <w:r>
        <w:rPr>
          <w:rFonts w:ascii="Arial" w:hAnsi="Arial" w:cs="Arial"/>
          <w:sz w:val="22"/>
          <w:szCs w:val="22"/>
        </w:rPr>
        <w:t xml:space="preserve"> – </w:t>
      </w:r>
      <w:hyperlink r:id="rId30" w:history="1">
        <w:r w:rsidRPr="00F270D0">
          <w:rPr>
            <w:rStyle w:val="Hyperlink"/>
            <w:rFonts w:ascii="Arial" w:hAnsi="Arial" w:cs="Arial"/>
            <w:i/>
            <w:sz w:val="22"/>
            <w:szCs w:val="22"/>
          </w:rPr>
          <w:t>IPEDS Finance Survey Submissions</w:t>
        </w:r>
      </w:hyperlink>
      <w:r>
        <w:rPr>
          <w:rFonts w:ascii="Arial" w:hAnsi="Arial" w:cs="Arial"/>
          <w:sz w:val="22"/>
          <w:szCs w:val="22"/>
        </w:rPr>
        <w:t xml:space="preserve">. </w:t>
      </w:r>
    </w:p>
    <w:p w:rsidR="009819F6" w:rsidRDefault="009819F6" w:rsidP="00EB40B3">
      <w:pPr>
        <w:outlineLvl w:val="0"/>
        <w:rPr>
          <w:rFonts w:ascii="Arial" w:hAnsi="Arial" w:cs="Arial"/>
          <w:sz w:val="22"/>
          <w:szCs w:val="22"/>
        </w:rPr>
      </w:pPr>
    </w:p>
    <w:p w:rsidR="009819F6" w:rsidRPr="009819F6" w:rsidRDefault="009819F6" w:rsidP="009D40F0">
      <w:pPr>
        <w:jc w:val="center"/>
        <w:outlineLvl w:val="0"/>
        <w:rPr>
          <w:rFonts w:ascii="Arial" w:hAnsi="Arial" w:cs="Arial"/>
          <w:b/>
          <w:sz w:val="22"/>
          <w:szCs w:val="22"/>
        </w:rPr>
      </w:pPr>
      <w:r w:rsidRPr="009819F6">
        <w:rPr>
          <w:rFonts w:ascii="Arial" w:hAnsi="Arial" w:cs="Arial"/>
          <w:b/>
          <w:sz w:val="22"/>
          <w:szCs w:val="22"/>
        </w:rPr>
        <w:t>T</w:t>
      </w:r>
      <w:r w:rsidR="009D40F0">
        <w:rPr>
          <w:rFonts w:ascii="Arial" w:hAnsi="Arial" w:cs="Arial"/>
          <w:b/>
          <w:sz w:val="22"/>
          <w:szCs w:val="22"/>
        </w:rPr>
        <w:t>ABLE</w:t>
      </w:r>
      <w:r w:rsidRPr="009819F6">
        <w:rPr>
          <w:rFonts w:ascii="Arial" w:hAnsi="Arial" w:cs="Arial"/>
          <w:b/>
          <w:sz w:val="22"/>
          <w:szCs w:val="22"/>
        </w:rPr>
        <w:t xml:space="preserve"> 7.B.III</w:t>
      </w:r>
      <w:r w:rsidR="009D40F0">
        <w:rPr>
          <w:rFonts w:ascii="Arial" w:hAnsi="Arial" w:cs="Arial"/>
          <w:b/>
          <w:sz w:val="22"/>
          <w:szCs w:val="22"/>
        </w:rPr>
        <w:t xml:space="preserve"> MONTANA TECH CURRENT FUNDS EXPENDITURES AND MANDATORY TRANSFERS</w:t>
      </w:r>
    </w:p>
    <w:p w:rsidR="00F94B45" w:rsidRPr="002C2EC0" w:rsidRDefault="00F94B45" w:rsidP="009272A0">
      <w:pPr>
        <w:rPr>
          <w:rFonts w:ascii="Arial" w:hAnsi="Arial" w:cs="Arial"/>
          <w:sz w:val="22"/>
          <w:szCs w:val="22"/>
        </w:rPr>
      </w:pPr>
    </w:p>
    <w:p w:rsidR="00563626" w:rsidRDefault="009D40F0" w:rsidP="009272A0">
      <w:pPr>
        <w:rPr>
          <w:rFonts w:ascii="Arial" w:hAnsi="Arial" w:cs="Arial"/>
          <w:sz w:val="22"/>
          <w:szCs w:val="22"/>
          <w:highlight w:val="yellow"/>
        </w:rPr>
      </w:pPr>
      <w:r w:rsidRPr="009D40F0">
        <w:rPr>
          <w:szCs w:val="22"/>
        </w:rPr>
        <w:drawing>
          <wp:inline distT="0" distB="0" distL="0" distR="0">
            <wp:extent cx="5943600" cy="4279392"/>
            <wp:effectExtent l="19050" t="0" r="0" b="0"/>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1" cstate="print"/>
                    <a:srcRect/>
                    <a:stretch>
                      <a:fillRect/>
                    </a:stretch>
                  </pic:blipFill>
                  <pic:spPr bwMode="auto">
                    <a:xfrm>
                      <a:off x="0" y="0"/>
                      <a:ext cx="5943600" cy="4279392"/>
                    </a:xfrm>
                    <a:prstGeom prst="rect">
                      <a:avLst/>
                    </a:prstGeom>
                    <a:noFill/>
                    <a:ln w="9525">
                      <a:noFill/>
                      <a:miter lim="800000"/>
                      <a:headEnd/>
                      <a:tailEnd/>
                    </a:ln>
                  </pic:spPr>
                </pic:pic>
              </a:graphicData>
            </a:graphic>
          </wp:inline>
        </w:drawing>
      </w:r>
    </w:p>
    <w:p w:rsidR="009272A0" w:rsidRDefault="009272A0" w:rsidP="009272A0">
      <w:pPr>
        <w:rPr>
          <w:rFonts w:ascii="Arial" w:hAnsi="Arial" w:cs="Arial"/>
          <w:sz w:val="22"/>
          <w:szCs w:val="22"/>
        </w:rPr>
      </w:pPr>
    </w:p>
    <w:p w:rsidR="00563626" w:rsidRDefault="00563626" w:rsidP="009272A0">
      <w:pPr>
        <w:rPr>
          <w:rFonts w:ascii="Arial" w:hAnsi="Arial" w:cs="Arial"/>
          <w:sz w:val="22"/>
          <w:szCs w:val="22"/>
        </w:rPr>
        <w:sectPr w:rsidR="00563626" w:rsidSect="00563626">
          <w:type w:val="continuous"/>
          <w:pgSz w:w="12240" w:h="15840"/>
          <w:pgMar w:top="1440" w:right="1440" w:bottom="1440" w:left="1440" w:header="720" w:footer="720" w:gutter="0"/>
          <w:cols w:space="720"/>
          <w:docGrid w:linePitch="360"/>
        </w:sectPr>
      </w:pPr>
    </w:p>
    <w:p w:rsidR="004D162D" w:rsidRDefault="00D256E7" w:rsidP="00D256E7">
      <w:pPr>
        <w:rPr>
          <w:rFonts w:ascii="Arial" w:hAnsi="Arial" w:cs="Arial"/>
          <w:sz w:val="22"/>
          <w:szCs w:val="22"/>
        </w:rPr>
      </w:pPr>
      <w:r w:rsidRPr="009272A0">
        <w:rPr>
          <w:rFonts w:ascii="Arial" w:hAnsi="Arial" w:cs="Arial"/>
          <w:sz w:val="22"/>
          <w:szCs w:val="22"/>
        </w:rPr>
        <w:lastRenderedPageBreak/>
        <w:t>The Montana Bureau of Mines and Geology is not included in the above tables for educational and general expenditures and reven</w:t>
      </w:r>
      <w:r w:rsidR="00793AA2">
        <w:rPr>
          <w:rFonts w:ascii="Arial" w:hAnsi="Arial" w:cs="Arial"/>
          <w:sz w:val="22"/>
          <w:szCs w:val="22"/>
        </w:rPr>
        <w:t xml:space="preserve">ues. The total </w:t>
      </w:r>
      <w:r w:rsidR="00F94B45">
        <w:rPr>
          <w:rFonts w:ascii="Arial" w:hAnsi="Arial" w:cs="Arial"/>
          <w:sz w:val="22"/>
          <w:szCs w:val="22"/>
        </w:rPr>
        <w:t xml:space="preserve">Bureau and Groundwater </w:t>
      </w:r>
      <w:r w:rsidR="00793AA2">
        <w:rPr>
          <w:rFonts w:ascii="Arial" w:hAnsi="Arial" w:cs="Arial"/>
          <w:sz w:val="22"/>
          <w:szCs w:val="22"/>
        </w:rPr>
        <w:t>revenues for FY09 were $3,019,403</w:t>
      </w:r>
      <w:r w:rsidR="00A67D13">
        <w:rPr>
          <w:rFonts w:ascii="Arial" w:hAnsi="Arial" w:cs="Arial"/>
          <w:sz w:val="22"/>
          <w:szCs w:val="22"/>
        </w:rPr>
        <w:t>,</w:t>
      </w:r>
      <w:r w:rsidRPr="009272A0">
        <w:rPr>
          <w:rFonts w:ascii="Arial" w:hAnsi="Arial" w:cs="Arial"/>
          <w:sz w:val="22"/>
          <w:szCs w:val="22"/>
        </w:rPr>
        <w:t xml:space="preserve"> and th</w:t>
      </w:r>
      <w:r w:rsidR="00793AA2">
        <w:rPr>
          <w:rFonts w:ascii="Arial" w:hAnsi="Arial" w:cs="Arial"/>
          <w:sz w:val="22"/>
          <w:szCs w:val="22"/>
        </w:rPr>
        <w:t xml:space="preserve">e total expenditures were $3,205,989. </w:t>
      </w:r>
      <w:r w:rsidR="007D5E86">
        <w:rPr>
          <w:rFonts w:ascii="Arial" w:hAnsi="Arial" w:cs="Arial"/>
          <w:sz w:val="22"/>
          <w:szCs w:val="22"/>
        </w:rPr>
        <w:t>The difference between revenues and ex</w:t>
      </w:r>
      <w:r w:rsidR="00F94B45">
        <w:rPr>
          <w:rFonts w:ascii="Arial" w:hAnsi="Arial" w:cs="Arial"/>
          <w:sz w:val="22"/>
          <w:szCs w:val="22"/>
        </w:rPr>
        <w:t xml:space="preserve">penditures represents a </w:t>
      </w:r>
      <w:proofErr w:type="spellStart"/>
      <w:r w:rsidR="00F94B45">
        <w:rPr>
          <w:rFonts w:ascii="Arial" w:hAnsi="Arial" w:cs="Arial"/>
          <w:sz w:val="22"/>
          <w:szCs w:val="22"/>
        </w:rPr>
        <w:t>carryforward</w:t>
      </w:r>
      <w:proofErr w:type="spellEnd"/>
      <w:r w:rsidR="00F94B45">
        <w:rPr>
          <w:rFonts w:ascii="Arial" w:hAnsi="Arial" w:cs="Arial"/>
          <w:sz w:val="22"/>
          <w:szCs w:val="22"/>
        </w:rPr>
        <w:t xml:space="preserve"> of one-time-</w:t>
      </w:r>
      <w:r w:rsidR="007D5E86">
        <w:rPr>
          <w:rFonts w:ascii="Arial" w:hAnsi="Arial" w:cs="Arial"/>
          <w:sz w:val="22"/>
          <w:szCs w:val="22"/>
        </w:rPr>
        <w:t>only</w:t>
      </w:r>
      <w:r w:rsidR="00F94B45">
        <w:rPr>
          <w:rFonts w:ascii="Arial" w:hAnsi="Arial" w:cs="Arial"/>
          <w:sz w:val="22"/>
          <w:szCs w:val="22"/>
        </w:rPr>
        <w:t xml:space="preserve"> funds</w:t>
      </w:r>
      <w:r w:rsidR="007D5E86">
        <w:rPr>
          <w:rFonts w:ascii="Arial" w:hAnsi="Arial" w:cs="Arial"/>
          <w:sz w:val="22"/>
          <w:szCs w:val="22"/>
        </w:rPr>
        <w:t xml:space="preserve"> from FY08.  </w:t>
      </w:r>
      <w:r w:rsidR="00793AA2">
        <w:rPr>
          <w:rFonts w:ascii="Arial" w:hAnsi="Arial" w:cs="Arial"/>
          <w:sz w:val="22"/>
          <w:szCs w:val="22"/>
        </w:rPr>
        <w:t>For FY2010</w:t>
      </w:r>
      <w:r w:rsidR="00F94B45">
        <w:rPr>
          <w:rFonts w:ascii="Arial" w:hAnsi="Arial" w:cs="Arial"/>
          <w:sz w:val="22"/>
          <w:szCs w:val="22"/>
        </w:rPr>
        <w:t>,</w:t>
      </w:r>
      <w:r w:rsidRPr="009272A0">
        <w:rPr>
          <w:rFonts w:ascii="Arial" w:hAnsi="Arial" w:cs="Arial"/>
          <w:sz w:val="22"/>
          <w:szCs w:val="22"/>
        </w:rPr>
        <w:t xml:space="preserve"> the total budgeted </w:t>
      </w:r>
      <w:r w:rsidR="00793AA2">
        <w:rPr>
          <w:rFonts w:ascii="Arial" w:hAnsi="Arial" w:cs="Arial"/>
          <w:sz w:val="22"/>
          <w:szCs w:val="22"/>
        </w:rPr>
        <w:t>revenues and expenditures are $5,317,800</w:t>
      </w:r>
      <w:r w:rsidRPr="009272A0">
        <w:rPr>
          <w:rFonts w:ascii="Arial" w:hAnsi="Arial" w:cs="Arial"/>
          <w:sz w:val="22"/>
          <w:szCs w:val="22"/>
        </w:rPr>
        <w:t>.</w:t>
      </w:r>
      <w:r w:rsidR="00793AA2">
        <w:rPr>
          <w:rFonts w:ascii="Arial" w:hAnsi="Arial" w:cs="Arial"/>
          <w:sz w:val="22"/>
          <w:szCs w:val="22"/>
        </w:rPr>
        <w:t xml:space="preserve">  </w:t>
      </w:r>
      <w:r w:rsidR="00A67D13">
        <w:rPr>
          <w:rFonts w:ascii="Arial" w:hAnsi="Arial" w:cs="Arial"/>
          <w:sz w:val="22"/>
          <w:szCs w:val="22"/>
        </w:rPr>
        <w:t>Most</w:t>
      </w:r>
      <w:r w:rsidR="00883B71">
        <w:rPr>
          <w:rFonts w:ascii="Arial" w:hAnsi="Arial" w:cs="Arial"/>
          <w:sz w:val="22"/>
          <w:szCs w:val="22"/>
        </w:rPr>
        <w:t xml:space="preserve"> of this increase stems from </w:t>
      </w:r>
      <w:r w:rsidR="004D162D">
        <w:rPr>
          <w:rFonts w:ascii="Arial" w:hAnsi="Arial" w:cs="Arial"/>
          <w:sz w:val="22"/>
          <w:szCs w:val="22"/>
        </w:rPr>
        <w:t>the approval of House Bill 52 – An Act Establishing a Ground Water Investigation Program.  This bill provides an additional $4.2 million to the Bureau of Mines during the FY10 – FY11 biennium, of which approximately $2.5 million w</w:t>
      </w:r>
      <w:r w:rsidR="00883B71">
        <w:rPr>
          <w:rFonts w:ascii="Arial" w:hAnsi="Arial" w:cs="Arial"/>
          <w:sz w:val="22"/>
          <w:szCs w:val="22"/>
        </w:rPr>
        <w:t>as</w:t>
      </w:r>
      <w:r w:rsidR="004D162D">
        <w:rPr>
          <w:rFonts w:ascii="Arial" w:hAnsi="Arial" w:cs="Arial"/>
          <w:sz w:val="22"/>
          <w:szCs w:val="22"/>
        </w:rPr>
        <w:t xml:space="preserve"> allocated in FY10.  This funding is charact</w:t>
      </w:r>
      <w:r w:rsidR="006D4B3D">
        <w:rPr>
          <w:rFonts w:ascii="Arial" w:hAnsi="Arial" w:cs="Arial"/>
          <w:sz w:val="22"/>
          <w:szCs w:val="22"/>
        </w:rPr>
        <w:t>erized as state special funding dedicated to groundwater basin research.</w:t>
      </w:r>
    </w:p>
    <w:p w:rsidR="004D162D" w:rsidRDefault="004D162D" w:rsidP="00D256E7">
      <w:pPr>
        <w:rPr>
          <w:rFonts w:ascii="Arial" w:hAnsi="Arial" w:cs="Arial"/>
          <w:sz w:val="22"/>
          <w:szCs w:val="22"/>
        </w:rPr>
      </w:pPr>
    </w:p>
    <w:p w:rsidR="009819F6" w:rsidRDefault="00961090" w:rsidP="00D256E7">
      <w:pPr>
        <w:rPr>
          <w:rFonts w:ascii="Arial" w:hAnsi="Arial" w:cs="Arial"/>
          <w:sz w:val="22"/>
          <w:szCs w:val="22"/>
        </w:rPr>
      </w:pPr>
      <w:r>
        <w:rPr>
          <w:rFonts w:ascii="Arial" w:hAnsi="Arial" w:cs="Arial"/>
          <w:sz w:val="22"/>
          <w:szCs w:val="22"/>
        </w:rPr>
        <w:t xml:space="preserve">The Bureau is </w:t>
      </w:r>
      <w:r w:rsidR="00D256E7" w:rsidRPr="009272A0">
        <w:rPr>
          <w:rFonts w:ascii="Arial" w:hAnsi="Arial" w:cs="Arial"/>
          <w:sz w:val="22"/>
          <w:szCs w:val="22"/>
        </w:rPr>
        <w:t xml:space="preserve">closely </w:t>
      </w:r>
      <w:r>
        <w:rPr>
          <w:rFonts w:ascii="Arial" w:hAnsi="Arial" w:cs="Arial"/>
          <w:sz w:val="22"/>
          <w:szCs w:val="22"/>
        </w:rPr>
        <w:t xml:space="preserve">allied </w:t>
      </w:r>
      <w:r w:rsidR="00D256E7" w:rsidRPr="009272A0">
        <w:rPr>
          <w:rFonts w:ascii="Arial" w:hAnsi="Arial" w:cs="Arial"/>
          <w:sz w:val="22"/>
          <w:szCs w:val="22"/>
        </w:rPr>
        <w:t>with</w:t>
      </w:r>
      <w:r>
        <w:rPr>
          <w:rFonts w:ascii="Arial" w:hAnsi="Arial" w:cs="Arial"/>
          <w:sz w:val="22"/>
          <w:szCs w:val="22"/>
        </w:rPr>
        <w:t xml:space="preserve"> the research function</w:t>
      </w:r>
      <w:r w:rsidR="00A67D13">
        <w:rPr>
          <w:rFonts w:ascii="Arial" w:hAnsi="Arial" w:cs="Arial"/>
          <w:sz w:val="22"/>
          <w:szCs w:val="22"/>
        </w:rPr>
        <w:t xml:space="preserve"> of Montana Tech</w:t>
      </w:r>
      <w:r w:rsidR="00851C80">
        <w:rPr>
          <w:rFonts w:ascii="Arial" w:hAnsi="Arial" w:cs="Arial"/>
          <w:sz w:val="22"/>
          <w:szCs w:val="22"/>
        </w:rPr>
        <w:t xml:space="preserve"> </w:t>
      </w:r>
      <w:r w:rsidR="00D256E7" w:rsidRPr="009272A0">
        <w:rPr>
          <w:rFonts w:ascii="Arial" w:hAnsi="Arial" w:cs="Arial"/>
          <w:sz w:val="22"/>
          <w:szCs w:val="22"/>
        </w:rPr>
        <w:t>and conducts broadly based applied research that contributes to the orderly development and use of Montana’s minerals, fuels</w:t>
      </w:r>
      <w:r w:rsidR="00A67D13">
        <w:rPr>
          <w:rFonts w:ascii="Arial" w:hAnsi="Arial" w:cs="Arial"/>
          <w:sz w:val="22"/>
          <w:szCs w:val="22"/>
        </w:rPr>
        <w:t>,</w:t>
      </w:r>
      <w:r w:rsidR="00D256E7" w:rsidRPr="009272A0">
        <w:rPr>
          <w:rFonts w:ascii="Arial" w:hAnsi="Arial" w:cs="Arial"/>
          <w:sz w:val="22"/>
          <w:szCs w:val="22"/>
        </w:rPr>
        <w:t xml:space="preserve"> </w:t>
      </w:r>
      <w:r w:rsidR="00A67D13">
        <w:rPr>
          <w:rFonts w:ascii="Arial" w:hAnsi="Arial" w:cs="Arial"/>
          <w:sz w:val="22"/>
          <w:szCs w:val="22"/>
        </w:rPr>
        <w:t>and groundwater resources. Both the</w:t>
      </w:r>
      <w:r w:rsidR="00D256E7" w:rsidRPr="009272A0">
        <w:rPr>
          <w:rFonts w:ascii="Arial" w:hAnsi="Arial" w:cs="Arial"/>
          <w:sz w:val="22"/>
          <w:szCs w:val="22"/>
        </w:rPr>
        <w:t xml:space="preserve"> </w:t>
      </w:r>
      <w:r w:rsidR="00883B71">
        <w:rPr>
          <w:rFonts w:ascii="Arial" w:hAnsi="Arial" w:cs="Arial"/>
          <w:sz w:val="22"/>
          <w:szCs w:val="22"/>
        </w:rPr>
        <w:t xml:space="preserve">Bureau and </w:t>
      </w:r>
      <w:r w:rsidR="00A67D13">
        <w:rPr>
          <w:rFonts w:ascii="Arial" w:hAnsi="Arial" w:cs="Arial"/>
          <w:sz w:val="22"/>
          <w:szCs w:val="22"/>
        </w:rPr>
        <w:t>its g</w:t>
      </w:r>
      <w:r w:rsidR="00883B71">
        <w:rPr>
          <w:rFonts w:ascii="Arial" w:hAnsi="Arial" w:cs="Arial"/>
          <w:sz w:val="22"/>
          <w:szCs w:val="22"/>
        </w:rPr>
        <w:t xml:space="preserve">roundwater </w:t>
      </w:r>
      <w:r w:rsidR="00D256E7" w:rsidRPr="009272A0">
        <w:rPr>
          <w:rFonts w:ascii="Arial" w:hAnsi="Arial" w:cs="Arial"/>
          <w:sz w:val="22"/>
          <w:szCs w:val="22"/>
        </w:rPr>
        <w:t>progr</w:t>
      </w:r>
      <w:r w:rsidR="00883B71">
        <w:rPr>
          <w:rFonts w:ascii="Arial" w:hAnsi="Arial" w:cs="Arial"/>
          <w:sz w:val="22"/>
          <w:szCs w:val="22"/>
        </w:rPr>
        <w:t>ams are organized to provide a</w:t>
      </w:r>
      <w:r w:rsidR="00D256E7" w:rsidRPr="009272A0">
        <w:rPr>
          <w:rFonts w:ascii="Arial" w:hAnsi="Arial" w:cs="Arial"/>
          <w:sz w:val="22"/>
          <w:szCs w:val="22"/>
        </w:rPr>
        <w:t xml:space="preserve"> service of information through completion of state-funded projects, cooperative research agreements, an</w:t>
      </w:r>
      <w:r w:rsidR="00A67D13">
        <w:rPr>
          <w:rFonts w:ascii="Arial" w:hAnsi="Arial" w:cs="Arial"/>
          <w:sz w:val="22"/>
          <w:szCs w:val="22"/>
        </w:rPr>
        <w:t xml:space="preserve">d grants and contracts with various </w:t>
      </w:r>
      <w:r w:rsidR="00D256E7" w:rsidRPr="009272A0">
        <w:rPr>
          <w:rFonts w:ascii="Arial" w:hAnsi="Arial" w:cs="Arial"/>
          <w:sz w:val="22"/>
          <w:szCs w:val="22"/>
        </w:rPr>
        <w:t>state and federal agencies.</w:t>
      </w:r>
    </w:p>
    <w:p w:rsidR="00D256E7" w:rsidRDefault="00A67D13" w:rsidP="00D256E7">
      <w:pPr>
        <w:rPr>
          <w:rFonts w:ascii="Arial" w:hAnsi="Arial" w:cs="Arial"/>
          <w:sz w:val="22"/>
          <w:szCs w:val="22"/>
        </w:rPr>
      </w:pPr>
      <w:r>
        <w:rPr>
          <w:rFonts w:ascii="Arial" w:hAnsi="Arial" w:cs="Arial"/>
          <w:sz w:val="22"/>
          <w:szCs w:val="22"/>
        </w:rPr>
        <w:lastRenderedPageBreak/>
        <w:t xml:space="preserve">By using </w:t>
      </w:r>
      <w:r w:rsidR="002965A2">
        <w:rPr>
          <w:rFonts w:ascii="Arial" w:hAnsi="Arial" w:cs="Arial"/>
          <w:sz w:val="22"/>
          <w:szCs w:val="22"/>
        </w:rPr>
        <w:t xml:space="preserve">various financial resources available, Montana Tech has been able to </w:t>
      </w:r>
      <w:r>
        <w:rPr>
          <w:rFonts w:ascii="Arial" w:hAnsi="Arial" w:cs="Arial"/>
          <w:sz w:val="22"/>
          <w:szCs w:val="22"/>
        </w:rPr>
        <w:t xml:space="preserve">make </w:t>
      </w:r>
      <w:r w:rsidR="002965A2">
        <w:rPr>
          <w:rFonts w:ascii="Arial" w:hAnsi="Arial" w:cs="Arial"/>
          <w:sz w:val="22"/>
          <w:szCs w:val="22"/>
        </w:rPr>
        <w:t xml:space="preserve">progress toward </w:t>
      </w:r>
      <w:r>
        <w:rPr>
          <w:rFonts w:ascii="Arial" w:hAnsi="Arial" w:cs="Arial"/>
          <w:sz w:val="22"/>
          <w:szCs w:val="22"/>
        </w:rPr>
        <w:t xml:space="preserve">the following </w:t>
      </w:r>
      <w:r w:rsidR="002965A2">
        <w:rPr>
          <w:rFonts w:ascii="Arial" w:hAnsi="Arial" w:cs="Arial"/>
          <w:sz w:val="22"/>
          <w:szCs w:val="22"/>
        </w:rPr>
        <w:t>MUS Strategic Goals:</w:t>
      </w:r>
    </w:p>
    <w:p w:rsidR="002965A2" w:rsidRDefault="002965A2" w:rsidP="00D256E7">
      <w:pPr>
        <w:rPr>
          <w:rFonts w:ascii="Arial" w:hAnsi="Arial" w:cs="Arial"/>
          <w:sz w:val="22"/>
          <w:szCs w:val="22"/>
        </w:rPr>
      </w:pPr>
    </w:p>
    <w:p w:rsidR="00CC356A" w:rsidRPr="002965A2" w:rsidRDefault="00CC356A" w:rsidP="002965A2">
      <w:pPr>
        <w:numPr>
          <w:ilvl w:val="0"/>
          <w:numId w:val="1"/>
        </w:numPr>
        <w:tabs>
          <w:tab w:val="clear" w:pos="360"/>
          <w:tab w:val="num" w:pos="720"/>
        </w:tabs>
        <w:rPr>
          <w:rFonts w:ascii="Arial" w:hAnsi="Arial" w:cs="Arial"/>
          <w:sz w:val="22"/>
          <w:szCs w:val="22"/>
        </w:rPr>
      </w:pPr>
      <w:r w:rsidRPr="002965A2">
        <w:rPr>
          <w:rFonts w:ascii="Arial" w:hAnsi="Arial" w:cs="Arial"/>
          <w:b/>
          <w:bCs/>
          <w:sz w:val="22"/>
          <w:szCs w:val="22"/>
        </w:rPr>
        <w:t>Goal 1 – Increase Educational Attainment of Montanans</w:t>
      </w:r>
    </w:p>
    <w:p w:rsidR="00CC356A" w:rsidRPr="002965A2" w:rsidRDefault="00CC356A" w:rsidP="006D4B3D">
      <w:pPr>
        <w:numPr>
          <w:ilvl w:val="1"/>
          <w:numId w:val="1"/>
        </w:numPr>
        <w:tabs>
          <w:tab w:val="num" w:pos="1440"/>
        </w:tabs>
        <w:ind w:left="720"/>
        <w:rPr>
          <w:rFonts w:ascii="Arial" w:hAnsi="Arial" w:cs="Arial"/>
          <w:sz w:val="22"/>
          <w:szCs w:val="22"/>
        </w:rPr>
      </w:pPr>
      <w:r w:rsidRPr="002965A2">
        <w:rPr>
          <w:rFonts w:ascii="Arial" w:hAnsi="Arial" w:cs="Arial"/>
          <w:sz w:val="22"/>
          <w:szCs w:val="22"/>
        </w:rPr>
        <w:t xml:space="preserve">Serving More Montanans </w:t>
      </w:r>
    </w:p>
    <w:p w:rsidR="00CC356A" w:rsidRPr="002965A2" w:rsidRDefault="00CC356A" w:rsidP="006D4B3D">
      <w:pPr>
        <w:numPr>
          <w:ilvl w:val="1"/>
          <w:numId w:val="1"/>
        </w:numPr>
        <w:tabs>
          <w:tab w:val="num" w:pos="1440"/>
        </w:tabs>
        <w:ind w:left="720"/>
        <w:rPr>
          <w:rFonts w:ascii="Arial" w:hAnsi="Arial" w:cs="Arial"/>
          <w:sz w:val="22"/>
          <w:szCs w:val="22"/>
        </w:rPr>
      </w:pPr>
      <w:r w:rsidRPr="002965A2">
        <w:rPr>
          <w:rFonts w:ascii="Arial" w:hAnsi="Arial" w:cs="Arial"/>
          <w:sz w:val="22"/>
          <w:szCs w:val="22"/>
        </w:rPr>
        <w:t>No Increase in Resident Tuition</w:t>
      </w:r>
    </w:p>
    <w:p w:rsidR="00CC356A" w:rsidRPr="002965A2" w:rsidRDefault="006D4B3D" w:rsidP="006D4B3D">
      <w:pPr>
        <w:numPr>
          <w:ilvl w:val="1"/>
          <w:numId w:val="1"/>
        </w:numPr>
        <w:tabs>
          <w:tab w:val="num" w:pos="1440"/>
        </w:tabs>
        <w:ind w:left="720"/>
        <w:rPr>
          <w:rFonts w:ascii="Arial" w:hAnsi="Arial" w:cs="Arial"/>
          <w:sz w:val="22"/>
          <w:szCs w:val="22"/>
        </w:rPr>
      </w:pPr>
      <w:r>
        <w:rPr>
          <w:rFonts w:ascii="Arial" w:hAnsi="Arial" w:cs="Arial"/>
          <w:sz w:val="22"/>
          <w:szCs w:val="22"/>
        </w:rPr>
        <w:t>Increased Retention</w:t>
      </w:r>
    </w:p>
    <w:p w:rsidR="00CC356A" w:rsidRDefault="00CC356A" w:rsidP="006D4B3D">
      <w:pPr>
        <w:numPr>
          <w:ilvl w:val="1"/>
          <w:numId w:val="1"/>
        </w:numPr>
        <w:tabs>
          <w:tab w:val="num" w:pos="1440"/>
        </w:tabs>
        <w:ind w:left="720"/>
        <w:rPr>
          <w:rFonts w:ascii="Arial" w:hAnsi="Arial" w:cs="Arial"/>
          <w:sz w:val="22"/>
          <w:szCs w:val="22"/>
        </w:rPr>
      </w:pPr>
      <w:r w:rsidRPr="002965A2">
        <w:rPr>
          <w:rFonts w:ascii="Arial" w:hAnsi="Arial" w:cs="Arial"/>
          <w:sz w:val="22"/>
          <w:szCs w:val="22"/>
        </w:rPr>
        <w:t>Funded Distance Learning Coordinator Position</w:t>
      </w:r>
    </w:p>
    <w:p w:rsidR="00A67D13" w:rsidRPr="002965A2" w:rsidRDefault="00A67D13" w:rsidP="00A67D13">
      <w:pPr>
        <w:tabs>
          <w:tab w:val="num" w:pos="1440"/>
        </w:tabs>
        <w:ind w:left="720"/>
        <w:rPr>
          <w:rFonts w:ascii="Arial" w:hAnsi="Arial" w:cs="Arial"/>
          <w:sz w:val="22"/>
          <w:szCs w:val="22"/>
        </w:rPr>
      </w:pPr>
    </w:p>
    <w:p w:rsidR="00CC356A" w:rsidRPr="002965A2" w:rsidRDefault="00CC356A" w:rsidP="002965A2">
      <w:pPr>
        <w:numPr>
          <w:ilvl w:val="0"/>
          <w:numId w:val="1"/>
        </w:numPr>
        <w:tabs>
          <w:tab w:val="clear" w:pos="360"/>
          <w:tab w:val="num" w:pos="720"/>
        </w:tabs>
        <w:rPr>
          <w:rFonts w:ascii="Arial" w:hAnsi="Arial" w:cs="Arial"/>
          <w:sz w:val="22"/>
          <w:szCs w:val="22"/>
        </w:rPr>
      </w:pPr>
      <w:r w:rsidRPr="002965A2">
        <w:rPr>
          <w:rFonts w:ascii="Arial" w:hAnsi="Arial" w:cs="Arial"/>
          <w:b/>
          <w:bCs/>
          <w:sz w:val="22"/>
          <w:szCs w:val="22"/>
        </w:rPr>
        <w:t>Goal 2 – Assist in the Expansion and Improvement of the Economy</w:t>
      </w:r>
    </w:p>
    <w:p w:rsidR="00CC356A" w:rsidRPr="002965A2" w:rsidRDefault="00CC356A" w:rsidP="006D4B3D">
      <w:pPr>
        <w:numPr>
          <w:ilvl w:val="1"/>
          <w:numId w:val="1"/>
        </w:numPr>
        <w:tabs>
          <w:tab w:val="num" w:pos="1440"/>
        </w:tabs>
        <w:ind w:left="720"/>
        <w:rPr>
          <w:rFonts w:ascii="Arial" w:hAnsi="Arial" w:cs="Arial"/>
          <w:sz w:val="22"/>
          <w:szCs w:val="22"/>
        </w:rPr>
      </w:pPr>
      <w:r w:rsidRPr="002965A2">
        <w:rPr>
          <w:rFonts w:ascii="Arial" w:hAnsi="Arial" w:cs="Arial"/>
          <w:sz w:val="22"/>
          <w:szCs w:val="22"/>
        </w:rPr>
        <w:t>Continue Relationship with Industry Partners</w:t>
      </w:r>
    </w:p>
    <w:p w:rsidR="00CC356A" w:rsidRPr="002965A2" w:rsidRDefault="00CC356A" w:rsidP="006D4B3D">
      <w:pPr>
        <w:numPr>
          <w:ilvl w:val="1"/>
          <w:numId w:val="1"/>
        </w:numPr>
        <w:tabs>
          <w:tab w:val="num" w:pos="1440"/>
        </w:tabs>
        <w:ind w:left="720"/>
        <w:rPr>
          <w:rFonts w:ascii="Arial" w:hAnsi="Arial" w:cs="Arial"/>
          <w:sz w:val="22"/>
          <w:szCs w:val="22"/>
        </w:rPr>
      </w:pPr>
      <w:r w:rsidRPr="002965A2">
        <w:rPr>
          <w:rFonts w:ascii="Arial" w:hAnsi="Arial" w:cs="Arial"/>
          <w:sz w:val="22"/>
          <w:szCs w:val="22"/>
        </w:rPr>
        <w:t>Consistently High Placement of Students</w:t>
      </w:r>
    </w:p>
    <w:p w:rsidR="00CC356A" w:rsidRDefault="00CC356A" w:rsidP="006D4B3D">
      <w:pPr>
        <w:numPr>
          <w:ilvl w:val="1"/>
          <w:numId w:val="1"/>
        </w:numPr>
        <w:tabs>
          <w:tab w:val="num" w:pos="1440"/>
        </w:tabs>
        <w:ind w:left="720"/>
        <w:rPr>
          <w:rFonts w:ascii="Arial" w:hAnsi="Arial" w:cs="Arial"/>
          <w:sz w:val="22"/>
          <w:szCs w:val="22"/>
        </w:rPr>
      </w:pPr>
      <w:r w:rsidRPr="002965A2">
        <w:rPr>
          <w:rFonts w:ascii="Arial" w:hAnsi="Arial" w:cs="Arial"/>
          <w:sz w:val="22"/>
          <w:szCs w:val="22"/>
        </w:rPr>
        <w:t>Expanded Research</w:t>
      </w:r>
    </w:p>
    <w:p w:rsidR="002965A2" w:rsidRPr="002965A2" w:rsidRDefault="002965A2" w:rsidP="002965A2">
      <w:pPr>
        <w:ind w:left="1080"/>
        <w:rPr>
          <w:rFonts w:ascii="Arial" w:hAnsi="Arial" w:cs="Arial"/>
          <w:sz w:val="22"/>
          <w:szCs w:val="22"/>
        </w:rPr>
      </w:pPr>
    </w:p>
    <w:p w:rsidR="00CC356A" w:rsidRPr="002965A2" w:rsidRDefault="00CC356A" w:rsidP="002965A2">
      <w:pPr>
        <w:numPr>
          <w:ilvl w:val="0"/>
          <w:numId w:val="1"/>
        </w:numPr>
        <w:tabs>
          <w:tab w:val="clear" w:pos="360"/>
          <w:tab w:val="num" w:pos="720"/>
        </w:tabs>
        <w:rPr>
          <w:rFonts w:ascii="Arial" w:hAnsi="Arial" w:cs="Arial"/>
          <w:sz w:val="22"/>
          <w:szCs w:val="22"/>
        </w:rPr>
      </w:pPr>
      <w:r w:rsidRPr="002965A2">
        <w:rPr>
          <w:rFonts w:ascii="Arial" w:hAnsi="Arial" w:cs="Arial"/>
          <w:b/>
          <w:bCs/>
          <w:sz w:val="22"/>
          <w:szCs w:val="22"/>
        </w:rPr>
        <w:t>Goal 3 – Improve Institutional Efficiency and Effectiveness</w:t>
      </w:r>
    </w:p>
    <w:p w:rsidR="00CC356A" w:rsidRPr="002965A2" w:rsidRDefault="00CC356A" w:rsidP="006D4B3D">
      <w:pPr>
        <w:numPr>
          <w:ilvl w:val="1"/>
          <w:numId w:val="1"/>
        </w:numPr>
        <w:tabs>
          <w:tab w:val="num" w:pos="1440"/>
        </w:tabs>
        <w:ind w:left="720"/>
        <w:rPr>
          <w:rFonts w:ascii="Arial" w:hAnsi="Arial" w:cs="Arial"/>
          <w:sz w:val="22"/>
          <w:szCs w:val="22"/>
        </w:rPr>
      </w:pPr>
      <w:r w:rsidRPr="002965A2">
        <w:rPr>
          <w:rFonts w:ascii="Arial" w:hAnsi="Arial" w:cs="Arial"/>
          <w:sz w:val="22"/>
          <w:szCs w:val="22"/>
        </w:rPr>
        <w:t>Continued Integration of 2-Year, 4-Year and Graduate Education</w:t>
      </w:r>
    </w:p>
    <w:p w:rsidR="00CC356A" w:rsidRPr="002965A2" w:rsidRDefault="00CC356A" w:rsidP="006D4B3D">
      <w:pPr>
        <w:numPr>
          <w:ilvl w:val="1"/>
          <w:numId w:val="1"/>
        </w:numPr>
        <w:tabs>
          <w:tab w:val="num" w:pos="1440"/>
        </w:tabs>
        <w:ind w:left="720"/>
        <w:rPr>
          <w:rFonts w:ascii="Arial" w:hAnsi="Arial" w:cs="Arial"/>
          <w:sz w:val="22"/>
          <w:szCs w:val="22"/>
        </w:rPr>
      </w:pPr>
      <w:r w:rsidRPr="002965A2">
        <w:rPr>
          <w:rFonts w:ascii="Arial" w:hAnsi="Arial" w:cs="Arial"/>
          <w:sz w:val="22"/>
          <w:szCs w:val="22"/>
        </w:rPr>
        <w:t>One Card System - Meal Plans, Printing, Vending and Security</w:t>
      </w:r>
    </w:p>
    <w:p w:rsidR="0012523D" w:rsidRDefault="0012523D" w:rsidP="0012523D"/>
    <w:p w:rsidR="00B96BF2" w:rsidRPr="00B96BF2" w:rsidRDefault="00B96BF2" w:rsidP="00B96BF2">
      <w:pPr>
        <w:rPr>
          <w:rFonts w:ascii="Arial" w:hAnsi="Arial" w:cs="Arial"/>
          <w:b/>
          <w:sz w:val="22"/>
          <w:szCs w:val="22"/>
        </w:rPr>
      </w:pPr>
      <w:proofErr w:type="gramStart"/>
      <w:r w:rsidRPr="00B96BF2">
        <w:rPr>
          <w:rFonts w:ascii="Arial" w:hAnsi="Arial" w:cs="Arial"/>
          <w:b/>
          <w:sz w:val="22"/>
          <w:szCs w:val="22"/>
        </w:rPr>
        <w:t>7.B.2</w:t>
      </w:r>
      <w:proofErr w:type="gramEnd"/>
      <w:r w:rsidRPr="00B96BF2">
        <w:rPr>
          <w:rFonts w:ascii="Arial" w:hAnsi="Arial" w:cs="Arial"/>
          <w:b/>
          <w:sz w:val="22"/>
          <w:szCs w:val="22"/>
        </w:rPr>
        <w:t xml:space="preserve"> </w:t>
      </w:r>
      <w:r w:rsidR="00826A53">
        <w:rPr>
          <w:rFonts w:ascii="Arial" w:hAnsi="Arial" w:cs="Arial"/>
          <w:b/>
          <w:sz w:val="22"/>
          <w:szCs w:val="22"/>
        </w:rPr>
        <w:tab/>
      </w:r>
      <w:r w:rsidRPr="00B96BF2">
        <w:rPr>
          <w:rFonts w:ascii="Arial" w:hAnsi="Arial" w:cs="Arial"/>
          <w:b/>
          <w:sz w:val="22"/>
          <w:szCs w:val="22"/>
        </w:rPr>
        <w:t>Adequate resources are available to meet debt service requirements of short-term and long-term indebtedness without adversely affecting the quality of educational programs. A minimum of three years’ history of the amount borrowed (whether internally or externally) for capital outlay and for operating funds is maintained. A five-year projection of future debt repayments is maintained.</w:t>
      </w:r>
    </w:p>
    <w:p w:rsidR="00D95072" w:rsidRDefault="00D95072" w:rsidP="00D95072">
      <w:pPr>
        <w:rPr>
          <w:rFonts w:ascii="Arial" w:hAnsi="Arial" w:cs="Arial"/>
          <w:b/>
          <w:sz w:val="22"/>
          <w:szCs w:val="22"/>
        </w:rPr>
      </w:pPr>
    </w:p>
    <w:p w:rsidR="009272A0" w:rsidRPr="00753423" w:rsidRDefault="009272A0" w:rsidP="009272A0">
      <w:pPr>
        <w:rPr>
          <w:rFonts w:ascii="Arial" w:hAnsi="Arial" w:cs="Arial"/>
          <w:sz w:val="22"/>
          <w:szCs w:val="22"/>
        </w:rPr>
      </w:pPr>
      <w:r w:rsidRPr="009272A0">
        <w:rPr>
          <w:rFonts w:ascii="Arial" w:hAnsi="Arial" w:cs="Arial"/>
          <w:sz w:val="22"/>
          <w:szCs w:val="22"/>
        </w:rPr>
        <w:t xml:space="preserve">The institution is relatively free of any short-term debt. </w:t>
      </w:r>
      <w:r w:rsidR="006D4B3D">
        <w:rPr>
          <w:rFonts w:ascii="Arial" w:hAnsi="Arial" w:cs="Arial"/>
          <w:sz w:val="22"/>
          <w:szCs w:val="22"/>
        </w:rPr>
        <w:t xml:space="preserve"> </w:t>
      </w:r>
      <w:r w:rsidRPr="009272A0">
        <w:rPr>
          <w:rFonts w:ascii="Arial" w:hAnsi="Arial" w:cs="Arial"/>
          <w:sz w:val="22"/>
          <w:szCs w:val="22"/>
        </w:rPr>
        <w:t xml:space="preserve">Montana Tech had one capital lease </w:t>
      </w:r>
      <w:r w:rsidR="002965A2">
        <w:rPr>
          <w:rFonts w:ascii="Arial" w:hAnsi="Arial" w:cs="Arial"/>
          <w:sz w:val="22"/>
          <w:szCs w:val="22"/>
        </w:rPr>
        <w:t xml:space="preserve">for campus photocopiers </w:t>
      </w:r>
      <w:r w:rsidRPr="009272A0">
        <w:rPr>
          <w:rFonts w:ascii="Arial" w:hAnsi="Arial" w:cs="Arial"/>
          <w:sz w:val="22"/>
          <w:szCs w:val="22"/>
        </w:rPr>
        <w:t>with a principal balance of $</w:t>
      </w:r>
      <w:r w:rsidR="00633311">
        <w:rPr>
          <w:rFonts w:ascii="Arial" w:hAnsi="Arial" w:cs="Arial"/>
          <w:sz w:val="22"/>
          <w:szCs w:val="22"/>
        </w:rPr>
        <w:t>50,799</w:t>
      </w:r>
      <w:r w:rsidRPr="009272A0">
        <w:rPr>
          <w:rFonts w:ascii="Arial" w:hAnsi="Arial" w:cs="Arial"/>
          <w:sz w:val="22"/>
          <w:szCs w:val="22"/>
        </w:rPr>
        <w:t xml:space="preserve"> as o</w:t>
      </w:r>
      <w:r w:rsidR="00633311">
        <w:rPr>
          <w:rFonts w:ascii="Arial" w:hAnsi="Arial" w:cs="Arial"/>
          <w:sz w:val="22"/>
          <w:szCs w:val="22"/>
        </w:rPr>
        <w:t>f June 30, 2009</w:t>
      </w:r>
      <w:r w:rsidR="00F270D0">
        <w:rPr>
          <w:rFonts w:ascii="Arial" w:hAnsi="Arial" w:cs="Arial"/>
          <w:sz w:val="22"/>
          <w:szCs w:val="22"/>
        </w:rPr>
        <w:t>. Exhibit 7.B.IV</w:t>
      </w:r>
      <w:r w:rsidR="00753423">
        <w:rPr>
          <w:rFonts w:ascii="Arial" w:hAnsi="Arial" w:cs="Arial"/>
          <w:i/>
          <w:sz w:val="22"/>
          <w:szCs w:val="22"/>
        </w:rPr>
        <w:t xml:space="preserve"> - </w:t>
      </w:r>
      <w:hyperlink r:id="rId32" w:history="1">
        <w:r w:rsidR="00F270D0" w:rsidRPr="00F270D0">
          <w:rPr>
            <w:rStyle w:val="Hyperlink"/>
            <w:rFonts w:ascii="Arial" w:hAnsi="Arial" w:cs="Arial"/>
            <w:i/>
            <w:sz w:val="22"/>
            <w:szCs w:val="22"/>
          </w:rPr>
          <w:t>Capital Lease Amortization Schedule</w:t>
        </w:r>
      </w:hyperlink>
      <w:r w:rsidR="00753423">
        <w:rPr>
          <w:rFonts w:ascii="Arial" w:hAnsi="Arial" w:cs="Arial"/>
          <w:i/>
          <w:sz w:val="22"/>
          <w:szCs w:val="22"/>
        </w:rPr>
        <w:t xml:space="preserve"> </w:t>
      </w:r>
      <w:r w:rsidR="00753423">
        <w:rPr>
          <w:rFonts w:ascii="Arial" w:hAnsi="Arial" w:cs="Arial"/>
          <w:sz w:val="22"/>
          <w:szCs w:val="22"/>
        </w:rPr>
        <w:t>details the remainder of loan payments on this lease, which will conclude in October, 2010.</w:t>
      </w:r>
    </w:p>
    <w:p w:rsidR="009272A0" w:rsidRPr="009272A0" w:rsidRDefault="009272A0" w:rsidP="009272A0">
      <w:pPr>
        <w:rPr>
          <w:rFonts w:ascii="Arial" w:hAnsi="Arial" w:cs="Arial"/>
          <w:sz w:val="22"/>
          <w:szCs w:val="22"/>
        </w:rPr>
      </w:pPr>
    </w:p>
    <w:p w:rsidR="009272A0" w:rsidRPr="009272A0" w:rsidRDefault="009272A0" w:rsidP="009272A0">
      <w:pPr>
        <w:rPr>
          <w:rFonts w:ascii="Arial" w:hAnsi="Arial" w:cs="Arial"/>
          <w:sz w:val="22"/>
          <w:szCs w:val="22"/>
        </w:rPr>
      </w:pPr>
      <w:r w:rsidRPr="009272A0">
        <w:rPr>
          <w:rFonts w:ascii="Arial" w:hAnsi="Arial" w:cs="Arial"/>
          <w:sz w:val="22"/>
          <w:szCs w:val="22"/>
        </w:rPr>
        <w:t xml:space="preserve">Long-term debt consists of </w:t>
      </w:r>
      <w:r w:rsidR="005B73E7">
        <w:rPr>
          <w:rFonts w:ascii="Arial" w:hAnsi="Arial" w:cs="Arial"/>
          <w:sz w:val="22"/>
          <w:szCs w:val="22"/>
        </w:rPr>
        <w:t xml:space="preserve">the Series C 1995, </w:t>
      </w:r>
      <w:r w:rsidRPr="009272A0">
        <w:rPr>
          <w:rFonts w:ascii="Arial" w:hAnsi="Arial" w:cs="Arial"/>
          <w:sz w:val="22"/>
          <w:szCs w:val="22"/>
        </w:rPr>
        <w:t>Series E 1998</w:t>
      </w:r>
      <w:r w:rsidR="005B73E7">
        <w:rPr>
          <w:rFonts w:ascii="Arial" w:hAnsi="Arial" w:cs="Arial"/>
          <w:sz w:val="22"/>
          <w:szCs w:val="22"/>
        </w:rPr>
        <w:t xml:space="preserve">, Series F 1999, and </w:t>
      </w:r>
      <w:r w:rsidR="00D2705C">
        <w:rPr>
          <w:rFonts w:ascii="Arial" w:hAnsi="Arial" w:cs="Arial"/>
          <w:sz w:val="22"/>
          <w:szCs w:val="22"/>
        </w:rPr>
        <w:t xml:space="preserve">the </w:t>
      </w:r>
      <w:r w:rsidR="005B73E7">
        <w:rPr>
          <w:rFonts w:ascii="Arial" w:hAnsi="Arial" w:cs="Arial"/>
          <w:sz w:val="22"/>
          <w:szCs w:val="22"/>
        </w:rPr>
        <w:t>Series J 2005</w:t>
      </w:r>
      <w:r w:rsidRPr="009272A0">
        <w:rPr>
          <w:rFonts w:ascii="Arial" w:hAnsi="Arial" w:cs="Arial"/>
          <w:sz w:val="22"/>
          <w:szCs w:val="22"/>
        </w:rPr>
        <w:t xml:space="preserve"> Facilities Improvement and Refunding Revenue Bonds.</w:t>
      </w:r>
      <w:r w:rsidR="006D4B3D">
        <w:rPr>
          <w:rFonts w:ascii="Arial" w:hAnsi="Arial" w:cs="Arial"/>
          <w:sz w:val="22"/>
          <w:szCs w:val="22"/>
        </w:rPr>
        <w:t xml:space="preserve"> </w:t>
      </w:r>
      <w:r w:rsidRPr="009272A0">
        <w:rPr>
          <w:rFonts w:ascii="Arial" w:hAnsi="Arial" w:cs="Arial"/>
          <w:sz w:val="22"/>
          <w:szCs w:val="22"/>
        </w:rPr>
        <w:t xml:space="preserve"> The University of Montana </w:t>
      </w:r>
      <w:r w:rsidR="006D4B3D">
        <w:rPr>
          <w:rFonts w:ascii="Arial" w:hAnsi="Arial" w:cs="Arial"/>
          <w:sz w:val="22"/>
          <w:szCs w:val="22"/>
        </w:rPr>
        <w:t xml:space="preserve">campuses </w:t>
      </w:r>
      <w:r w:rsidRPr="009272A0">
        <w:rPr>
          <w:rFonts w:ascii="Arial" w:hAnsi="Arial" w:cs="Arial"/>
          <w:sz w:val="22"/>
          <w:szCs w:val="22"/>
        </w:rPr>
        <w:t>is</w:t>
      </w:r>
      <w:r w:rsidR="002141A7">
        <w:rPr>
          <w:rFonts w:ascii="Arial" w:hAnsi="Arial" w:cs="Arial"/>
          <w:sz w:val="22"/>
          <w:szCs w:val="22"/>
        </w:rPr>
        <w:t>sued Revenue Bonds totaling $168,411,780 from December 1995 to September 2005.</w:t>
      </w:r>
      <w:r w:rsidR="006D4B3D">
        <w:rPr>
          <w:rFonts w:ascii="Arial" w:hAnsi="Arial" w:cs="Arial"/>
          <w:sz w:val="22"/>
          <w:szCs w:val="22"/>
        </w:rPr>
        <w:t xml:space="preserve"> </w:t>
      </w:r>
      <w:r w:rsidR="002141A7">
        <w:rPr>
          <w:rFonts w:ascii="Arial" w:hAnsi="Arial" w:cs="Arial"/>
          <w:sz w:val="22"/>
          <w:szCs w:val="22"/>
        </w:rPr>
        <w:t xml:space="preserve"> The</w:t>
      </w:r>
      <w:r w:rsidR="00D2705C">
        <w:rPr>
          <w:rFonts w:ascii="Arial" w:hAnsi="Arial" w:cs="Arial"/>
          <w:sz w:val="22"/>
          <w:szCs w:val="22"/>
        </w:rPr>
        <w:t>se</w:t>
      </w:r>
      <w:r w:rsidR="002141A7">
        <w:rPr>
          <w:rFonts w:ascii="Arial" w:hAnsi="Arial" w:cs="Arial"/>
          <w:sz w:val="22"/>
          <w:szCs w:val="22"/>
        </w:rPr>
        <w:t xml:space="preserve"> bonds were issued in six</w:t>
      </w:r>
      <w:r w:rsidRPr="009272A0">
        <w:rPr>
          <w:rFonts w:ascii="Arial" w:hAnsi="Arial" w:cs="Arial"/>
          <w:sz w:val="22"/>
          <w:szCs w:val="22"/>
        </w:rPr>
        <w:t xml:space="preserve"> separate series, but Montana</w:t>
      </w:r>
      <w:r w:rsidR="002141A7">
        <w:rPr>
          <w:rFonts w:ascii="Arial" w:hAnsi="Arial" w:cs="Arial"/>
          <w:sz w:val="22"/>
          <w:szCs w:val="22"/>
        </w:rPr>
        <w:t xml:space="preserve"> Tech was only included in four</w:t>
      </w:r>
      <w:r w:rsidRPr="009272A0">
        <w:rPr>
          <w:rFonts w:ascii="Arial" w:hAnsi="Arial" w:cs="Arial"/>
          <w:sz w:val="22"/>
          <w:szCs w:val="22"/>
        </w:rPr>
        <w:t xml:space="preserve"> </w:t>
      </w:r>
      <w:r w:rsidR="002141A7">
        <w:rPr>
          <w:rFonts w:ascii="Arial" w:hAnsi="Arial" w:cs="Arial"/>
          <w:sz w:val="22"/>
          <w:szCs w:val="22"/>
        </w:rPr>
        <w:t>of the series for a total of $17,557</w:t>
      </w:r>
      <w:r w:rsidRPr="009272A0">
        <w:rPr>
          <w:rFonts w:ascii="Arial" w:hAnsi="Arial" w:cs="Arial"/>
          <w:sz w:val="22"/>
          <w:szCs w:val="22"/>
        </w:rPr>
        <w:t xml:space="preserve">,780. The bonds were issued pursuant to an Indenture of Trust between the Board of Regents of Higher Education for the State of Montana (on behalf of The University of Montana) and the U.S. Bank Trust National Association. </w:t>
      </w:r>
      <w:r w:rsidR="006D4B3D">
        <w:rPr>
          <w:rFonts w:ascii="Arial" w:hAnsi="Arial" w:cs="Arial"/>
          <w:sz w:val="22"/>
          <w:szCs w:val="22"/>
        </w:rPr>
        <w:t xml:space="preserve"> </w:t>
      </w:r>
      <w:r w:rsidRPr="009272A0">
        <w:rPr>
          <w:rFonts w:ascii="Arial" w:hAnsi="Arial" w:cs="Arial"/>
          <w:sz w:val="22"/>
          <w:szCs w:val="22"/>
        </w:rPr>
        <w:t>The</w:t>
      </w:r>
      <w:r w:rsidR="00D2705C">
        <w:rPr>
          <w:rFonts w:ascii="Arial" w:hAnsi="Arial" w:cs="Arial"/>
          <w:sz w:val="22"/>
          <w:szCs w:val="22"/>
        </w:rPr>
        <w:t>se</w:t>
      </w:r>
      <w:r w:rsidRPr="009272A0">
        <w:rPr>
          <w:rFonts w:ascii="Arial" w:hAnsi="Arial" w:cs="Arial"/>
          <w:sz w:val="22"/>
          <w:szCs w:val="22"/>
        </w:rPr>
        <w:t xml:space="preserve"> bonds are secured by a first lien on the combined Pledged Revenues of the four campuses of The University of Montana.</w:t>
      </w:r>
      <w:r w:rsidR="006D4B3D">
        <w:rPr>
          <w:rFonts w:ascii="Arial" w:hAnsi="Arial" w:cs="Arial"/>
          <w:sz w:val="22"/>
          <w:szCs w:val="22"/>
        </w:rPr>
        <w:t xml:space="preserve"> </w:t>
      </w:r>
      <w:r w:rsidRPr="009272A0">
        <w:rPr>
          <w:rFonts w:ascii="Arial" w:hAnsi="Arial" w:cs="Arial"/>
          <w:sz w:val="22"/>
          <w:szCs w:val="22"/>
        </w:rPr>
        <w:t xml:space="preserve"> Bonds payable are recorded in the financial statement of each campus and reflect the liability associated with the bond proceeds for that </w:t>
      </w:r>
      <w:r w:rsidR="00D2705C">
        <w:rPr>
          <w:rFonts w:ascii="Arial" w:hAnsi="Arial" w:cs="Arial"/>
          <w:sz w:val="22"/>
          <w:szCs w:val="22"/>
        </w:rPr>
        <w:t xml:space="preserve">specific </w:t>
      </w:r>
      <w:r w:rsidRPr="009272A0">
        <w:rPr>
          <w:rFonts w:ascii="Arial" w:hAnsi="Arial" w:cs="Arial"/>
          <w:sz w:val="22"/>
          <w:szCs w:val="22"/>
        </w:rPr>
        <w:t>campus.</w:t>
      </w:r>
    </w:p>
    <w:p w:rsidR="009272A0" w:rsidRPr="009272A0" w:rsidRDefault="009272A0" w:rsidP="009272A0">
      <w:pPr>
        <w:rPr>
          <w:rFonts w:ascii="Arial" w:hAnsi="Arial" w:cs="Arial"/>
          <w:sz w:val="22"/>
          <w:szCs w:val="22"/>
        </w:rPr>
      </w:pPr>
      <w:r w:rsidRPr="009272A0">
        <w:rPr>
          <w:rFonts w:ascii="Arial" w:hAnsi="Arial" w:cs="Arial"/>
          <w:sz w:val="22"/>
          <w:szCs w:val="22"/>
        </w:rPr>
        <w:t xml:space="preserve">      </w:t>
      </w:r>
    </w:p>
    <w:p w:rsidR="009272A0" w:rsidRDefault="009272A0" w:rsidP="009272A0">
      <w:pPr>
        <w:rPr>
          <w:rFonts w:ascii="Arial" w:hAnsi="Arial" w:cs="Arial"/>
          <w:sz w:val="22"/>
          <w:szCs w:val="22"/>
        </w:rPr>
      </w:pPr>
      <w:r w:rsidRPr="009272A0">
        <w:rPr>
          <w:rFonts w:ascii="Arial" w:hAnsi="Arial" w:cs="Arial"/>
          <w:sz w:val="22"/>
          <w:szCs w:val="22"/>
        </w:rPr>
        <w:t>A</w:t>
      </w:r>
      <w:r w:rsidR="00521BEF">
        <w:rPr>
          <w:rFonts w:ascii="Arial" w:hAnsi="Arial" w:cs="Arial"/>
          <w:sz w:val="22"/>
          <w:szCs w:val="22"/>
        </w:rPr>
        <w:t xml:space="preserve"> debt management team </w:t>
      </w:r>
      <w:r w:rsidRPr="009272A0">
        <w:rPr>
          <w:rFonts w:ascii="Arial" w:hAnsi="Arial" w:cs="Arial"/>
          <w:sz w:val="22"/>
          <w:szCs w:val="22"/>
        </w:rPr>
        <w:t>with representation from each campus of The Uni</w:t>
      </w:r>
      <w:r w:rsidR="00CC356A">
        <w:rPr>
          <w:rFonts w:ascii="Arial" w:hAnsi="Arial" w:cs="Arial"/>
          <w:sz w:val="22"/>
          <w:szCs w:val="22"/>
        </w:rPr>
        <w:t>versity of Montana meets annually</w:t>
      </w:r>
      <w:r w:rsidRPr="009272A0">
        <w:rPr>
          <w:rFonts w:ascii="Arial" w:hAnsi="Arial" w:cs="Arial"/>
          <w:sz w:val="22"/>
          <w:szCs w:val="22"/>
        </w:rPr>
        <w:t xml:space="preserve"> to review revenue bond activity. </w:t>
      </w:r>
      <w:r w:rsidR="00CC356A">
        <w:rPr>
          <w:rFonts w:ascii="Arial" w:hAnsi="Arial" w:cs="Arial"/>
          <w:sz w:val="22"/>
          <w:szCs w:val="22"/>
        </w:rPr>
        <w:t xml:space="preserve"> Per the terms of the bond indenture, the cross-pledged revenue coverage on pledged revenue needs to be at least at a ratio of 1.15 times the annual debt obligation. The combined campuses of The University of Montana have consistently far exceeded this ratio.  The ratio for FY 2009 was </w:t>
      </w:r>
      <w:r w:rsidR="00521BEF">
        <w:rPr>
          <w:rFonts w:ascii="Arial" w:hAnsi="Arial" w:cs="Arial"/>
          <w:sz w:val="22"/>
          <w:szCs w:val="22"/>
        </w:rPr>
        <w:t>at 2.31, twice t</w:t>
      </w:r>
      <w:r w:rsidR="00753423">
        <w:rPr>
          <w:rFonts w:ascii="Arial" w:hAnsi="Arial" w:cs="Arial"/>
          <w:sz w:val="22"/>
          <w:szCs w:val="22"/>
        </w:rPr>
        <w:t xml:space="preserve">he requirement of the indenture as reported in Exhibit 7.B.V – </w:t>
      </w:r>
      <w:hyperlink r:id="rId33" w:history="1">
        <w:r w:rsidR="00753423" w:rsidRPr="000222D9">
          <w:rPr>
            <w:rStyle w:val="Hyperlink"/>
            <w:rFonts w:ascii="Arial" w:hAnsi="Arial" w:cs="Arial"/>
            <w:i/>
            <w:sz w:val="22"/>
            <w:szCs w:val="22"/>
          </w:rPr>
          <w:t>The University of Montana Revenue Bond Audit</w:t>
        </w:r>
      </w:hyperlink>
      <w:r w:rsidR="00753423">
        <w:rPr>
          <w:rFonts w:ascii="Arial" w:hAnsi="Arial" w:cs="Arial"/>
          <w:sz w:val="22"/>
          <w:szCs w:val="22"/>
        </w:rPr>
        <w:t>.</w:t>
      </w:r>
    </w:p>
    <w:p w:rsidR="00521BEF" w:rsidRPr="009272A0" w:rsidRDefault="00521BEF" w:rsidP="009272A0">
      <w:pPr>
        <w:rPr>
          <w:rFonts w:ascii="Arial" w:hAnsi="Arial" w:cs="Arial"/>
          <w:sz w:val="22"/>
          <w:szCs w:val="22"/>
        </w:rPr>
      </w:pPr>
    </w:p>
    <w:p w:rsidR="00851C80" w:rsidRDefault="00851C80">
      <w:pPr>
        <w:rPr>
          <w:rFonts w:ascii="Arial" w:hAnsi="Arial" w:cs="Arial"/>
          <w:sz w:val="22"/>
          <w:szCs w:val="22"/>
        </w:rPr>
      </w:pPr>
      <w:r>
        <w:rPr>
          <w:rFonts w:ascii="Arial" w:hAnsi="Arial" w:cs="Arial"/>
          <w:sz w:val="22"/>
          <w:szCs w:val="22"/>
        </w:rPr>
        <w:br w:type="page"/>
      </w:r>
    </w:p>
    <w:p w:rsidR="00851C80" w:rsidRDefault="00851C80" w:rsidP="009819F6">
      <w:pPr>
        <w:pStyle w:val="PlainText"/>
        <w:outlineLvl w:val="0"/>
        <w:rPr>
          <w:rFonts w:ascii="Arial" w:hAnsi="Arial" w:cs="Arial"/>
          <w:sz w:val="22"/>
          <w:szCs w:val="22"/>
        </w:rPr>
      </w:pPr>
      <w:r w:rsidRPr="00851C80">
        <w:rPr>
          <w:rFonts w:ascii="Arial" w:hAnsi="Arial" w:cs="Arial"/>
          <w:sz w:val="22"/>
          <w:szCs w:val="22"/>
        </w:rPr>
        <w:lastRenderedPageBreak/>
        <w:t>Montana Tech’s principal amount outstanding at June 30, 2009 is $9,047,636.  The</w:t>
      </w:r>
      <w:r w:rsidRPr="009272A0">
        <w:rPr>
          <w:rFonts w:ascii="Arial" w:hAnsi="Arial" w:cs="Arial"/>
          <w:sz w:val="22"/>
          <w:szCs w:val="22"/>
        </w:rPr>
        <w:t xml:space="preserve"> historical and projected pledged revenues and associate</w:t>
      </w:r>
      <w:r>
        <w:rPr>
          <w:rFonts w:ascii="Arial" w:hAnsi="Arial" w:cs="Arial"/>
          <w:sz w:val="22"/>
          <w:szCs w:val="22"/>
        </w:rPr>
        <w:t>d</w:t>
      </w:r>
      <w:r w:rsidRPr="009272A0">
        <w:rPr>
          <w:rFonts w:ascii="Arial" w:hAnsi="Arial" w:cs="Arial"/>
          <w:sz w:val="22"/>
          <w:szCs w:val="22"/>
        </w:rPr>
        <w:t xml:space="preserve"> debt service payments are presented in</w:t>
      </w:r>
      <w:r>
        <w:rPr>
          <w:rFonts w:ascii="Arial" w:hAnsi="Arial" w:cs="Arial"/>
          <w:sz w:val="22"/>
          <w:szCs w:val="22"/>
        </w:rPr>
        <w:t xml:space="preserve"> Table 7.B.IV.</w:t>
      </w:r>
    </w:p>
    <w:p w:rsidR="00851C80" w:rsidRPr="00851C80" w:rsidRDefault="00851C80" w:rsidP="009819F6">
      <w:pPr>
        <w:pStyle w:val="PlainText"/>
        <w:outlineLvl w:val="0"/>
        <w:rPr>
          <w:rFonts w:ascii="Times New Roman" w:hAnsi="Times New Roman" w:cs="Times New Roman"/>
          <w:sz w:val="22"/>
          <w:szCs w:val="22"/>
        </w:rPr>
      </w:pPr>
    </w:p>
    <w:p w:rsidR="00D960FF" w:rsidRPr="00851C80" w:rsidRDefault="009D40F0" w:rsidP="009D40F0">
      <w:pPr>
        <w:pStyle w:val="PlainText"/>
        <w:jc w:val="center"/>
        <w:outlineLvl w:val="0"/>
        <w:rPr>
          <w:rFonts w:ascii="Arial" w:hAnsi="Arial" w:cs="Arial"/>
          <w:b/>
          <w:sz w:val="22"/>
          <w:szCs w:val="22"/>
        </w:rPr>
      </w:pPr>
      <w:r>
        <w:rPr>
          <w:rFonts w:ascii="Arial" w:hAnsi="Arial" w:cs="Arial"/>
          <w:b/>
          <w:sz w:val="22"/>
          <w:szCs w:val="22"/>
        </w:rPr>
        <w:t>TABLE</w:t>
      </w:r>
      <w:r w:rsidR="00851C80">
        <w:rPr>
          <w:rFonts w:ascii="Arial" w:hAnsi="Arial" w:cs="Arial"/>
          <w:b/>
          <w:sz w:val="22"/>
          <w:szCs w:val="22"/>
        </w:rPr>
        <w:t xml:space="preserve"> 7.B.IV</w:t>
      </w:r>
      <w:r>
        <w:rPr>
          <w:rFonts w:ascii="Arial" w:hAnsi="Arial" w:cs="Arial"/>
          <w:b/>
          <w:sz w:val="22"/>
          <w:szCs w:val="22"/>
        </w:rPr>
        <w:t xml:space="preserve"> DEBT SERVICE SCHEDULE</w:t>
      </w:r>
    </w:p>
    <w:p w:rsidR="00D960FF" w:rsidRPr="002B7441" w:rsidRDefault="00D960FF" w:rsidP="00D960FF">
      <w:pPr>
        <w:pStyle w:val="PlainText"/>
        <w:jc w:val="center"/>
        <w:rPr>
          <w:rFonts w:ascii="Times New Roman" w:hAnsi="Times New Roman" w:cs="Times New Roman"/>
          <w:b/>
          <w:sz w:val="22"/>
          <w:szCs w:val="22"/>
        </w:rPr>
      </w:pPr>
    </w:p>
    <w:p w:rsidR="00D960FF" w:rsidRDefault="00D127E8" w:rsidP="00D960FF">
      <w:pPr>
        <w:pStyle w:val="PlainText"/>
        <w:rPr>
          <w:rFonts w:ascii="Times New Roman" w:hAnsi="Times New Roman" w:cs="Times New Roman"/>
          <w:sz w:val="22"/>
          <w:szCs w:val="22"/>
        </w:rPr>
      </w:pPr>
      <w:r w:rsidRPr="00260ADC">
        <w:rPr>
          <w:rFonts w:ascii="Times New Roman" w:hAnsi="Times New Roman" w:cs="Times New Roman"/>
          <w:sz w:val="22"/>
          <w:szCs w:val="22"/>
        </w:rPr>
        <w:object w:dxaOrig="12910" w:dyaOrig="29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6.25pt;height:109.5pt" o:ole="">
            <v:imagedata r:id="rId34" o:title=""/>
          </v:shape>
          <o:OLEObject Type="Embed" ProgID="Excel.Sheet.12" ShapeID="_x0000_i1025" DrawAspect="Content" ObjectID="_1326280795" r:id="rId35"/>
        </w:object>
      </w:r>
      <w:r w:rsidR="00D960FF" w:rsidRPr="002475F9">
        <w:rPr>
          <w:rFonts w:ascii="Times New Roman" w:hAnsi="Times New Roman" w:cs="Times New Roman"/>
          <w:sz w:val="22"/>
          <w:szCs w:val="22"/>
        </w:rPr>
        <w:t xml:space="preserve">                                                      </w:t>
      </w:r>
    </w:p>
    <w:p w:rsidR="00D960FF" w:rsidRDefault="00D960FF" w:rsidP="009272A0">
      <w:pPr>
        <w:sectPr w:rsidR="00D960FF" w:rsidSect="00D960FF">
          <w:type w:val="continuous"/>
          <w:pgSz w:w="12240" w:h="15840"/>
          <w:pgMar w:top="1440" w:right="1440" w:bottom="1440" w:left="1440" w:header="720" w:footer="720" w:gutter="0"/>
          <w:cols w:space="720"/>
          <w:docGrid w:linePitch="360"/>
        </w:sectPr>
      </w:pPr>
    </w:p>
    <w:p w:rsidR="00D960FF" w:rsidRPr="00D95072" w:rsidRDefault="00D960FF" w:rsidP="009272A0"/>
    <w:p w:rsidR="006C2E83" w:rsidRDefault="006C2E83" w:rsidP="006C2E83">
      <w:pPr>
        <w:ind w:left="720"/>
        <w:rPr>
          <w:rFonts w:ascii="Palatino Linotype" w:hAnsi="Palatino Linotype"/>
          <w:sz w:val="22"/>
          <w:szCs w:val="22"/>
        </w:rPr>
      </w:pPr>
    </w:p>
    <w:p w:rsidR="006C2E83" w:rsidRDefault="00B96BF2" w:rsidP="00462C78">
      <w:pPr>
        <w:rPr>
          <w:rFonts w:ascii="Arial" w:hAnsi="Arial" w:cs="Arial"/>
          <w:b/>
          <w:sz w:val="22"/>
          <w:szCs w:val="22"/>
        </w:rPr>
      </w:pPr>
      <w:proofErr w:type="gramStart"/>
      <w:r>
        <w:rPr>
          <w:rFonts w:ascii="Arial" w:hAnsi="Arial" w:cs="Arial"/>
          <w:b/>
          <w:sz w:val="22"/>
          <w:szCs w:val="22"/>
        </w:rPr>
        <w:t>7</w:t>
      </w:r>
      <w:r w:rsidR="006C2E83" w:rsidRPr="00D95072">
        <w:rPr>
          <w:rFonts w:ascii="Arial" w:hAnsi="Arial" w:cs="Arial"/>
          <w:b/>
          <w:sz w:val="22"/>
          <w:szCs w:val="22"/>
        </w:rPr>
        <w:t>.B.3</w:t>
      </w:r>
      <w:proofErr w:type="gramEnd"/>
      <w:r w:rsidR="006C2E83" w:rsidRPr="00D95072">
        <w:rPr>
          <w:rFonts w:ascii="Arial" w:hAnsi="Arial" w:cs="Arial"/>
          <w:b/>
          <w:sz w:val="22"/>
          <w:szCs w:val="22"/>
        </w:rPr>
        <w:tab/>
      </w:r>
      <w:r>
        <w:rPr>
          <w:rFonts w:ascii="Arial" w:hAnsi="Arial" w:cs="Arial"/>
          <w:b/>
          <w:sz w:val="22"/>
          <w:szCs w:val="22"/>
        </w:rPr>
        <w:t>Financial statements indicate a history of financial stability for the past five years. If an accumulated deficit has been recorded, a realistic plan to eliminate the deficit is approved by the governing board.</w:t>
      </w:r>
    </w:p>
    <w:p w:rsidR="00D95072" w:rsidRDefault="00D95072" w:rsidP="006C2E83">
      <w:pPr>
        <w:ind w:left="720" w:hanging="720"/>
        <w:rPr>
          <w:rFonts w:ascii="Arial" w:hAnsi="Arial" w:cs="Arial"/>
          <w:b/>
          <w:sz w:val="22"/>
          <w:szCs w:val="22"/>
        </w:rPr>
      </w:pPr>
    </w:p>
    <w:p w:rsidR="006F0E75" w:rsidRDefault="009D40F0" w:rsidP="006F0E75">
      <w:pPr>
        <w:rPr>
          <w:rFonts w:ascii="Arial" w:hAnsi="Arial" w:cs="Arial"/>
          <w:sz w:val="22"/>
          <w:szCs w:val="22"/>
        </w:rPr>
      </w:pPr>
      <w:hyperlink r:id="rId36" w:history="1">
        <w:r w:rsidR="00091659" w:rsidRPr="009D40F0">
          <w:rPr>
            <w:rStyle w:val="Hyperlink"/>
            <w:rFonts w:ascii="Arial" w:hAnsi="Arial" w:cs="Arial"/>
            <w:i/>
            <w:sz w:val="22"/>
            <w:szCs w:val="22"/>
          </w:rPr>
          <w:t>Financial statements</w:t>
        </w:r>
      </w:hyperlink>
      <w:r w:rsidR="00091659" w:rsidRPr="009D40F0">
        <w:rPr>
          <w:rFonts w:ascii="Arial" w:hAnsi="Arial" w:cs="Arial"/>
          <w:sz w:val="22"/>
          <w:szCs w:val="22"/>
        </w:rPr>
        <w:t xml:space="preserve"> for the last five years </w:t>
      </w:r>
      <w:r w:rsidR="007556A7" w:rsidRPr="009D40F0">
        <w:rPr>
          <w:rFonts w:ascii="Arial" w:hAnsi="Arial" w:cs="Arial"/>
          <w:sz w:val="22"/>
          <w:szCs w:val="22"/>
        </w:rPr>
        <w:t xml:space="preserve">(Exhibit </w:t>
      </w:r>
      <w:r w:rsidR="00116DA6" w:rsidRPr="009D40F0">
        <w:rPr>
          <w:rFonts w:ascii="Arial" w:hAnsi="Arial" w:cs="Arial"/>
          <w:sz w:val="22"/>
          <w:szCs w:val="22"/>
        </w:rPr>
        <w:t>7.B.VI</w:t>
      </w:r>
      <w:r w:rsidR="00091659" w:rsidRPr="009D40F0">
        <w:rPr>
          <w:rFonts w:ascii="Arial" w:hAnsi="Arial" w:cs="Arial"/>
          <w:sz w:val="22"/>
          <w:szCs w:val="22"/>
        </w:rPr>
        <w:t>)</w:t>
      </w:r>
      <w:r w:rsidR="00091659" w:rsidRPr="00091659">
        <w:rPr>
          <w:rFonts w:ascii="Arial" w:hAnsi="Arial" w:cs="Arial"/>
          <w:sz w:val="22"/>
          <w:szCs w:val="22"/>
        </w:rPr>
        <w:t xml:space="preserve"> indicate a history of financial stability for all fund groups. As mandated by </w:t>
      </w:r>
      <w:r w:rsidR="00D2705C">
        <w:rPr>
          <w:rFonts w:ascii="Arial" w:hAnsi="Arial" w:cs="Arial"/>
          <w:sz w:val="22"/>
          <w:szCs w:val="22"/>
        </w:rPr>
        <w:t xml:space="preserve">both </w:t>
      </w:r>
      <w:r w:rsidR="00091659" w:rsidRPr="00091659">
        <w:rPr>
          <w:rFonts w:ascii="Arial" w:hAnsi="Arial" w:cs="Arial"/>
          <w:sz w:val="22"/>
          <w:szCs w:val="22"/>
        </w:rPr>
        <w:t xml:space="preserve">state and federal requirements and </w:t>
      </w:r>
      <w:r w:rsidR="00D2705C">
        <w:rPr>
          <w:rFonts w:ascii="Arial" w:hAnsi="Arial" w:cs="Arial"/>
          <w:sz w:val="22"/>
          <w:szCs w:val="22"/>
        </w:rPr>
        <w:t xml:space="preserve">by </w:t>
      </w:r>
      <w:r w:rsidR="00091659" w:rsidRPr="00091659">
        <w:rPr>
          <w:rFonts w:ascii="Arial" w:hAnsi="Arial" w:cs="Arial"/>
          <w:sz w:val="22"/>
          <w:szCs w:val="22"/>
        </w:rPr>
        <w:t xml:space="preserve">bond indenture covenants, Montana Tech is not allowed to deficit spend. </w:t>
      </w:r>
      <w:r w:rsidR="00D127E8">
        <w:rPr>
          <w:rFonts w:ascii="Arial" w:hAnsi="Arial" w:cs="Arial"/>
          <w:sz w:val="22"/>
          <w:szCs w:val="22"/>
        </w:rPr>
        <w:t xml:space="preserve"> </w:t>
      </w:r>
      <w:r w:rsidR="003B50D2">
        <w:rPr>
          <w:rFonts w:ascii="Arial" w:hAnsi="Arial" w:cs="Arial"/>
          <w:sz w:val="22"/>
          <w:szCs w:val="22"/>
        </w:rPr>
        <w:t xml:space="preserve">Any negatives are a result of Generally </w:t>
      </w:r>
      <w:r w:rsidR="00091659" w:rsidRPr="00091659">
        <w:rPr>
          <w:rFonts w:ascii="Arial" w:hAnsi="Arial" w:cs="Arial"/>
          <w:sz w:val="22"/>
          <w:szCs w:val="22"/>
        </w:rPr>
        <w:t>Accepted Accounting Principles (GAAP) to record entries for unfunded compensated absences liabilities, which result in a negative fund balance in the unrestricted operating account. The negative fund balance in the retirement of indebtedness fund is due to recording accrued bond interest payable at fiscal year end.</w:t>
      </w:r>
      <w:r w:rsidR="00343528">
        <w:rPr>
          <w:rFonts w:ascii="Arial" w:hAnsi="Arial" w:cs="Arial"/>
          <w:sz w:val="22"/>
          <w:szCs w:val="22"/>
        </w:rPr>
        <w:t xml:space="preserve">  Additionally, The University of Montana and its affiliated campuses have adopted GASB 45 – Accounting and Financial Reporting by Employers for Postemployment Benefits Other than Pensions.  This GASB standard requires that other post-employment </w:t>
      </w:r>
      <w:r w:rsidR="00D127E8">
        <w:rPr>
          <w:rFonts w:ascii="Arial" w:hAnsi="Arial" w:cs="Arial"/>
          <w:sz w:val="22"/>
          <w:szCs w:val="22"/>
        </w:rPr>
        <w:t xml:space="preserve">benefits </w:t>
      </w:r>
      <w:r w:rsidR="00343528">
        <w:rPr>
          <w:rFonts w:ascii="Arial" w:hAnsi="Arial" w:cs="Arial"/>
          <w:sz w:val="22"/>
          <w:szCs w:val="22"/>
        </w:rPr>
        <w:t>(OPEB) be recorded on an accrual basis instead of during the period in which th</w:t>
      </w:r>
      <w:r w:rsidR="00D2705C">
        <w:rPr>
          <w:rFonts w:ascii="Arial" w:hAnsi="Arial" w:cs="Arial"/>
          <w:sz w:val="22"/>
          <w:szCs w:val="22"/>
        </w:rPr>
        <w:t>ey are paid.  Traditionally t</w:t>
      </w:r>
      <w:r w:rsidR="00343528">
        <w:rPr>
          <w:rFonts w:ascii="Arial" w:hAnsi="Arial" w:cs="Arial"/>
          <w:sz w:val="22"/>
          <w:szCs w:val="22"/>
        </w:rPr>
        <w:t>hese unfunded liabilities have not</w:t>
      </w:r>
      <w:r w:rsidR="00D2705C">
        <w:rPr>
          <w:rFonts w:ascii="Arial" w:hAnsi="Arial" w:cs="Arial"/>
          <w:sz w:val="22"/>
          <w:szCs w:val="22"/>
        </w:rPr>
        <w:t xml:space="preserve"> </w:t>
      </w:r>
      <w:r w:rsidR="00343528">
        <w:rPr>
          <w:rFonts w:ascii="Arial" w:hAnsi="Arial" w:cs="Arial"/>
          <w:sz w:val="22"/>
          <w:szCs w:val="22"/>
        </w:rPr>
        <w:t xml:space="preserve">been recognized, and Montana Tech believes the nature of these obligations should be treated as pay-as-you-go expenses, which is how they are managed. </w:t>
      </w:r>
    </w:p>
    <w:p w:rsidR="00343528" w:rsidRPr="00091659" w:rsidRDefault="00343528" w:rsidP="006F0E75">
      <w:pPr>
        <w:rPr>
          <w:rFonts w:ascii="Arial" w:hAnsi="Arial" w:cs="Arial"/>
          <w:sz w:val="22"/>
          <w:szCs w:val="22"/>
        </w:rPr>
      </w:pPr>
    </w:p>
    <w:p w:rsidR="00462C78" w:rsidRPr="00462C78" w:rsidRDefault="00504DAA" w:rsidP="00462C78">
      <w:pPr>
        <w:rPr>
          <w:rFonts w:ascii="Arial" w:hAnsi="Arial" w:cs="Arial"/>
          <w:b/>
          <w:sz w:val="22"/>
          <w:szCs w:val="22"/>
        </w:rPr>
      </w:pPr>
      <w:proofErr w:type="gramStart"/>
      <w:r>
        <w:rPr>
          <w:rFonts w:ascii="Arial" w:hAnsi="Arial" w:cs="Arial"/>
          <w:b/>
          <w:sz w:val="22"/>
          <w:szCs w:val="22"/>
        </w:rPr>
        <w:t>7.B.4</w:t>
      </w:r>
      <w:proofErr w:type="gramEnd"/>
      <w:r w:rsidR="00462C78" w:rsidRPr="00462C78">
        <w:rPr>
          <w:rFonts w:ascii="Arial" w:hAnsi="Arial" w:cs="Arial"/>
          <w:b/>
          <w:sz w:val="22"/>
          <w:szCs w:val="22"/>
        </w:rPr>
        <w:t xml:space="preserve"> </w:t>
      </w:r>
      <w:r w:rsidR="00CE475A">
        <w:rPr>
          <w:rFonts w:ascii="Arial" w:hAnsi="Arial" w:cs="Arial"/>
          <w:b/>
          <w:sz w:val="22"/>
          <w:szCs w:val="22"/>
        </w:rPr>
        <w:tab/>
      </w:r>
      <w:r>
        <w:rPr>
          <w:rFonts w:ascii="Arial" w:hAnsi="Arial" w:cs="Arial"/>
          <w:b/>
          <w:sz w:val="22"/>
          <w:szCs w:val="22"/>
        </w:rPr>
        <w:t xml:space="preserve">Transfers among the major funds and </w:t>
      </w:r>
      <w:proofErr w:type="spellStart"/>
      <w:r>
        <w:rPr>
          <w:rFonts w:ascii="Arial" w:hAnsi="Arial" w:cs="Arial"/>
          <w:b/>
          <w:sz w:val="22"/>
          <w:szCs w:val="22"/>
        </w:rPr>
        <w:t>interfund</w:t>
      </w:r>
      <w:proofErr w:type="spellEnd"/>
      <w:r>
        <w:rPr>
          <w:rFonts w:ascii="Arial" w:hAnsi="Arial" w:cs="Arial"/>
          <w:b/>
          <w:sz w:val="22"/>
          <w:szCs w:val="22"/>
        </w:rPr>
        <w:t xml:space="preserve"> borrowing are legal and guided by clearly stated policies in accordance with prudent financial </w:t>
      </w:r>
      <w:r w:rsidR="00CE475A">
        <w:rPr>
          <w:rFonts w:ascii="Arial" w:hAnsi="Arial" w:cs="Arial"/>
          <w:b/>
          <w:sz w:val="22"/>
          <w:szCs w:val="22"/>
        </w:rPr>
        <w:t xml:space="preserve">planning and control. </w:t>
      </w:r>
    </w:p>
    <w:p w:rsidR="006C2E83" w:rsidRDefault="006C2E83" w:rsidP="006C2E83">
      <w:pPr>
        <w:rPr>
          <w:lang w:eastAsia="en-US"/>
        </w:rPr>
      </w:pPr>
    </w:p>
    <w:p w:rsidR="00090976" w:rsidRDefault="006F0E75" w:rsidP="006F0E75">
      <w:pPr>
        <w:rPr>
          <w:rFonts w:ascii="Arial" w:hAnsi="Arial" w:cs="Arial"/>
          <w:sz w:val="22"/>
          <w:szCs w:val="22"/>
        </w:rPr>
      </w:pPr>
      <w:r w:rsidRPr="00091659">
        <w:rPr>
          <w:rFonts w:ascii="Arial" w:hAnsi="Arial" w:cs="Arial"/>
          <w:sz w:val="22"/>
          <w:szCs w:val="22"/>
        </w:rPr>
        <w:t>Mandatory</w:t>
      </w:r>
      <w:r w:rsidR="00D2705C">
        <w:rPr>
          <w:rFonts w:ascii="Arial" w:hAnsi="Arial" w:cs="Arial"/>
          <w:sz w:val="22"/>
          <w:szCs w:val="22"/>
        </w:rPr>
        <w:t xml:space="preserve"> fund transfers are made among</w:t>
      </w:r>
      <w:r w:rsidRPr="00091659">
        <w:rPr>
          <w:rFonts w:ascii="Arial" w:hAnsi="Arial" w:cs="Arial"/>
          <w:sz w:val="22"/>
          <w:szCs w:val="22"/>
        </w:rPr>
        <w:t xml:space="preserve"> the auxiliary, unexpended plant</w:t>
      </w:r>
      <w:r w:rsidR="00D2705C">
        <w:rPr>
          <w:rFonts w:ascii="Arial" w:hAnsi="Arial" w:cs="Arial"/>
          <w:sz w:val="22"/>
          <w:szCs w:val="22"/>
        </w:rPr>
        <w:t>,</w:t>
      </w:r>
      <w:r w:rsidRPr="00091659">
        <w:rPr>
          <w:rFonts w:ascii="Arial" w:hAnsi="Arial" w:cs="Arial"/>
          <w:sz w:val="22"/>
          <w:szCs w:val="22"/>
        </w:rPr>
        <w:t xml:space="preserve"> and retirement of indebtedness fund groups in compliance with the bond indentures.</w:t>
      </w:r>
      <w:r w:rsidR="003B50D2">
        <w:rPr>
          <w:rFonts w:ascii="Arial" w:hAnsi="Arial" w:cs="Arial"/>
          <w:sz w:val="22"/>
          <w:szCs w:val="22"/>
        </w:rPr>
        <w:t xml:space="preserve"> </w:t>
      </w:r>
      <w:r w:rsidRPr="00091659">
        <w:rPr>
          <w:rFonts w:ascii="Arial" w:hAnsi="Arial" w:cs="Arial"/>
          <w:sz w:val="22"/>
          <w:szCs w:val="22"/>
        </w:rPr>
        <w:t xml:space="preserve"> A transfer is made from</w:t>
      </w:r>
      <w:r>
        <w:rPr>
          <w:rFonts w:ascii="Arial" w:hAnsi="Arial" w:cs="Arial"/>
          <w:sz w:val="22"/>
          <w:szCs w:val="22"/>
        </w:rPr>
        <w:t xml:space="preserve"> </w:t>
      </w:r>
      <w:r w:rsidR="003B50D2">
        <w:rPr>
          <w:rFonts w:ascii="Arial" w:hAnsi="Arial" w:cs="Arial"/>
          <w:sz w:val="22"/>
          <w:szCs w:val="22"/>
        </w:rPr>
        <w:t xml:space="preserve">the </w:t>
      </w:r>
      <w:r w:rsidRPr="00091659">
        <w:rPr>
          <w:rFonts w:ascii="Arial" w:hAnsi="Arial" w:cs="Arial"/>
          <w:sz w:val="22"/>
          <w:szCs w:val="22"/>
        </w:rPr>
        <w:t>designated fund and unexpended plant fund group</w:t>
      </w:r>
      <w:r w:rsidR="003B50D2">
        <w:rPr>
          <w:rFonts w:ascii="Arial" w:hAnsi="Arial" w:cs="Arial"/>
          <w:sz w:val="22"/>
          <w:szCs w:val="22"/>
        </w:rPr>
        <w:t>s</w:t>
      </w:r>
      <w:r w:rsidRPr="00091659">
        <w:rPr>
          <w:rFonts w:ascii="Arial" w:hAnsi="Arial" w:cs="Arial"/>
          <w:sz w:val="22"/>
          <w:szCs w:val="22"/>
        </w:rPr>
        <w:t xml:space="preserve"> for life cycle accounts.</w:t>
      </w:r>
      <w:r w:rsidR="00116DA6">
        <w:rPr>
          <w:rFonts w:ascii="Arial" w:hAnsi="Arial" w:cs="Arial"/>
          <w:sz w:val="22"/>
          <w:szCs w:val="22"/>
        </w:rPr>
        <w:t xml:space="preserve">  A </w:t>
      </w:r>
      <w:hyperlink r:id="rId37" w:history="1">
        <w:r w:rsidR="00116DA6" w:rsidRPr="00116DA6">
          <w:rPr>
            <w:rStyle w:val="Hyperlink"/>
            <w:rFonts w:ascii="Arial" w:hAnsi="Arial" w:cs="Arial"/>
            <w:i/>
            <w:sz w:val="22"/>
            <w:szCs w:val="22"/>
          </w:rPr>
          <w:t>Schedule of Fund T</w:t>
        </w:r>
        <w:r w:rsidR="00343528" w:rsidRPr="00116DA6">
          <w:rPr>
            <w:rStyle w:val="Hyperlink"/>
            <w:rFonts w:ascii="Arial" w:hAnsi="Arial" w:cs="Arial"/>
            <w:i/>
            <w:sz w:val="22"/>
            <w:szCs w:val="22"/>
          </w:rPr>
          <w:t>ransfers</w:t>
        </w:r>
      </w:hyperlink>
      <w:r w:rsidR="00116DA6" w:rsidRPr="00116DA6">
        <w:rPr>
          <w:rFonts w:ascii="Arial" w:hAnsi="Arial" w:cs="Arial"/>
          <w:i/>
          <w:sz w:val="22"/>
          <w:szCs w:val="22"/>
        </w:rPr>
        <w:t xml:space="preserve"> </w:t>
      </w:r>
      <w:r w:rsidR="00116DA6">
        <w:rPr>
          <w:rFonts w:ascii="Arial" w:hAnsi="Arial" w:cs="Arial"/>
          <w:sz w:val="22"/>
          <w:szCs w:val="22"/>
        </w:rPr>
        <w:t xml:space="preserve">(Exhibit 7.B.VII) </w:t>
      </w:r>
      <w:r w:rsidR="00343528">
        <w:rPr>
          <w:rFonts w:ascii="Arial" w:hAnsi="Arial" w:cs="Arial"/>
          <w:sz w:val="22"/>
          <w:szCs w:val="22"/>
        </w:rPr>
        <w:t xml:space="preserve">is reported to </w:t>
      </w:r>
      <w:r w:rsidR="00D2705C">
        <w:rPr>
          <w:rFonts w:ascii="Arial" w:hAnsi="Arial" w:cs="Arial"/>
          <w:sz w:val="22"/>
          <w:szCs w:val="22"/>
        </w:rPr>
        <w:t xml:space="preserve">the </w:t>
      </w:r>
      <w:r w:rsidR="00343528">
        <w:rPr>
          <w:rFonts w:ascii="Arial" w:hAnsi="Arial" w:cs="Arial"/>
          <w:sz w:val="22"/>
          <w:szCs w:val="22"/>
        </w:rPr>
        <w:t>O</w:t>
      </w:r>
      <w:r w:rsidR="00D2705C">
        <w:rPr>
          <w:rFonts w:ascii="Arial" w:hAnsi="Arial" w:cs="Arial"/>
          <w:sz w:val="22"/>
          <w:szCs w:val="22"/>
        </w:rPr>
        <w:t xml:space="preserve">ffice of </w:t>
      </w:r>
      <w:r w:rsidR="00343528">
        <w:rPr>
          <w:rFonts w:ascii="Arial" w:hAnsi="Arial" w:cs="Arial"/>
          <w:sz w:val="22"/>
          <w:szCs w:val="22"/>
        </w:rPr>
        <w:t>C</w:t>
      </w:r>
      <w:r w:rsidR="00D2705C">
        <w:rPr>
          <w:rFonts w:ascii="Arial" w:hAnsi="Arial" w:cs="Arial"/>
          <w:sz w:val="22"/>
          <w:szCs w:val="22"/>
        </w:rPr>
        <w:t xml:space="preserve">ommissioner of </w:t>
      </w:r>
      <w:r w:rsidR="00343528">
        <w:rPr>
          <w:rFonts w:ascii="Arial" w:hAnsi="Arial" w:cs="Arial"/>
          <w:sz w:val="22"/>
          <w:szCs w:val="22"/>
        </w:rPr>
        <w:t>H</w:t>
      </w:r>
      <w:r w:rsidR="00D2705C">
        <w:rPr>
          <w:rFonts w:ascii="Arial" w:hAnsi="Arial" w:cs="Arial"/>
          <w:sz w:val="22"/>
          <w:szCs w:val="22"/>
        </w:rPr>
        <w:t xml:space="preserve">igher </w:t>
      </w:r>
      <w:r w:rsidR="00343528">
        <w:rPr>
          <w:rFonts w:ascii="Arial" w:hAnsi="Arial" w:cs="Arial"/>
          <w:sz w:val="22"/>
          <w:szCs w:val="22"/>
        </w:rPr>
        <w:t>E</w:t>
      </w:r>
      <w:r w:rsidR="00D2705C">
        <w:rPr>
          <w:rFonts w:ascii="Arial" w:hAnsi="Arial" w:cs="Arial"/>
          <w:sz w:val="22"/>
          <w:szCs w:val="22"/>
        </w:rPr>
        <w:t>ducation</w:t>
      </w:r>
      <w:r w:rsidR="00116DA6">
        <w:rPr>
          <w:rFonts w:ascii="Arial" w:hAnsi="Arial" w:cs="Arial"/>
          <w:sz w:val="22"/>
          <w:szCs w:val="22"/>
        </w:rPr>
        <w:t xml:space="preserve"> on an annual basis.</w:t>
      </w:r>
    </w:p>
    <w:p w:rsidR="00090976" w:rsidRDefault="00090976" w:rsidP="006F0E75">
      <w:pPr>
        <w:rPr>
          <w:rFonts w:ascii="Arial" w:hAnsi="Arial" w:cs="Arial"/>
          <w:sz w:val="22"/>
          <w:szCs w:val="22"/>
        </w:rPr>
      </w:pPr>
    </w:p>
    <w:p w:rsidR="00090976" w:rsidRDefault="00EA12DB" w:rsidP="006F0E75">
      <w:pPr>
        <w:rPr>
          <w:rFonts w:ascii="Arial" w:hAnsi="Arial" w:cs="Arial"/>
          <w:sz w:val="22"/>
          <w:szCs w:val="22"/>
        </w:rPr>
      </w:pPr>
      <w:r>
        <w:rPr>
          <w:rFonts w:ascii="Arial" w:hAnsi="Arial" w:cs="Arial"/>
          <w:sz w:val="22"/>
          <w:szCs w:val="22"/>
        </w:rPr>
        <w:t>Non-mandatory fund</w:t>
      </w:r>
      <w:r w:rsidR="00090976">
        <w:rPr>
          <w:rFonts w:ascii="Arial" w:hAnsi="Arial" w:cs="Arial"/>
          <w:sz w:val="22"/>
          <w:szCs w:val="22"/>
        </w:rPr>
        <w:t xml:space="preserve"> tra</w:t>
      </w:r>
      <w:r>
        <w:rPr>
          <w:rFonts w:ascii="Arial" w:hAnsi="Arial" w:cs="Arial"/>
          <w:sz w:val="22"/>
          <w:szCs w:val="22"/>
        </w:rPr>
        <w:t>nsfers</w:t>
      </w:r>
      <w:r w:rsidR="00090976">
        <w:rPr>
          <w:rFonts w:ascii="Arial" w:hAnsi="Arial" w:cs="Arial"/>
          <w:sz w:val="22"/>
          <w:szCs w:val="22"/>
        </w:rPr>
        <w:t xml:space="preserve"> </w:t>
      </w:r>
      <w:r>
        <w:rPr>
          <w:rFonts w:ascii="Arial" w:hAnsi="Arial" w:cs="Arial"/>
          <w:sz w:val="22"/>
          <w:szCs w:val="22"/>
        </w:rPr>
        <w:t xml:space="preserve">are made between current unrestricted funds and </w:t>
      </w:r>
      <w:r w:rsidR="00FF21B5">
        <w:rPr>
          <w:rFonts w:ascii="Arial" w:hAnsi="Arial" w:cs="Arial"/>
          <w:sz w:val="22"/>
          <w:szCs w:val="22"/>
        </w:rPr>
        <w:t xml:space="preserve">designated </w:t>
      </w:r>
      <w:r>
        <w:rPr>
          <w:rFonts w:ascii="Arial" w:hAnsi="Arial" w:cs="Arial"/>
          <w:sz w:val="22"/>
          <w:szCs w:val="22"/>
        </w:rPr>
        <w:t>reserve accounts</w:t>
      </w:r>
      <w:r w:rsidR="00090976">
        <w:rPr>
          <w:rFonts w:ascii="Arial" w:hAnsi="Arial" w:cs="Arial"/>
          <w:sz w:val="22"/>
          <w:szCs w:val="22"/>
        </w:rPr>
        <w:t xml:space="preserve">.  Montana Tech currently utilizes three reserve accounts, including a Retirements Costs Reserve account, a Reserve Revolving account, and a Scholarships &amp; Stipends account.  Additionally, the </w:t>
      </w:r>
      <w:r>
        <w:rPr>
          <w:rFonts w:ascii="Arial" w:hAnsi="Arial" w:cs="Arial"/>
          <w:sz w:val="22"/>
          <w:szCs w:val="22"/>
        </w:rPr>
        <w:t>Bureau of M</w:t>
      </w:r>
      <w:r w:rsidR="00FF21B5">
        <w:rPr>
          <w:rFonts w:ascii="Arial" w:hAnsi="Arial" w:cs="Arial"/>
          <w:sz w:val="22"/>
          <w:szCs w:val="22"/>
        </w:rPr>
        <w:t xml:space="preserve">ines and Geology also has a </w:t>
      </w:r>
      <w:r>
        <w:rPr>
          <w:rFonts w:ascii="Arial" w:hAnsi="Arial" w:cs="Arial"/>
          <w:sz w:val="22"/>
          <w:szCs w:val="22"/>
        </w:rPr>
        <w:t>Retirement Costs Reserve</w:t>
      </w:r>
      <w:r w:rsidR="003A3D16">
        <w:rPr>
          <w:rFonts w:ascii="Arial" w:hAnsi="Arial" w:cs="Arial"/>
          <w:sz w:val="22"/>
          <w:szCs w:val="22"/>
        </w:rPr>
        <w:t xml:space="preserve"> account</w:t>
      </w:r>
      <w:r w:rsidR="00FF21B5">
        <w:rPr>
          <w:rFonts w:ascii="Arial" w:hAnsi="Arial" w:cs="Arial"/>
          <w:sz w:val="22"/>
          <w:szCs w:val="22"/>
        </w:rPr>
        <w:t xml:space="preserve">. </w:t>
      </w:r>
    </w:p>
    <w:p w:rsidR="00FF21B5" w:rsidRDefault="00FF21B5" w:rsidP="006F0E75">
      <w:pPr>
        <w:rPr>
          <w:rFonts w:ascii="Arial" w:hAnsi="Arial" w:cs="Arial"/>
          <w:sz w:val="22"/>
          <w:szCs w:val="22"/>
        </w:rPr>
      </w:pPr>
    </w:p>
    <w:p w:rsidR="00FF21B5" w:rsidRDefault="00DC2B93" w:rsidP="006F0E75">
      <w:pPr>
        <w:rPr>
          <w:rFonts w:ascii="Arial" w:hAnsi="Arial" w:cs="Arial"/>
          <w:sz w:val="22"/>
          <w:szCs w:val="22"/>
        </w:rPr>
      </w:pPr>
      <w:r>
        <w:rPr>
          <w:rFonts w:ascii="Arial" w:hAnsi="Arial" w:cs="Arial"/>
          <w:sz w:val="22"/>
          <w:szCs w:val="22"/>
        </w:rPr>
        <w:lastRenderedPageBreak/>
        <w:t>On an annual basis, a review is conducted of restricted fund types to ensure that the fund maintains a</w:t>
      </w:r>
      <w:r w:rsidR="009B2266">
        <w:rPr>
          <w:rFonts w:ascii="Arial" w:hAnsi="Arial" w:cs="Arial"/>
          <w:sz w:val="22"/>
          <w:szCs w:val="22"/>
        </w:rPr>
        <w:t xml:space="preserve"> positive cash balance per state</w:t>
      </w:r>
      <w:r>
        <w:rPr>
          <w:rFonts w:ascii="Arial" w:hAnsi="Arial" w:cs="Arial"/>
          <w:sz w:val="22"/>
          <w:szCs w:val="22"/>
        </w:rPr>
        <w:t xml:space="preserve"> policy.  It is typical for grants and contracts to incur reimbursable expenditures for which a receivable has been created at fiscal year end.  An i</w:t>
      </w:r>
      <w:r w:rsidR="00FF21B5">
        <w:rPr>
          <w:rFonts w:ascii="Arial" w:hAnsi="Arial" w:cs="Arial"/>
          <w:sz w:val="22"/>
          <w:szCs w:val="22"/>
        </w:rPr>
        <w:t xml:space="preserve">nter-entity </w:t>
      </w:r>
      <w:r>
        <w:rPr>
          <w:rFonts w:ascii="Arial" w:hAnsi="Arial" w:cs="Arial"/>
          <w:sz w:val="22"/>
          <w:szCs w:val="22"/>
        </w:rPr>
        <w:t xml:space="preserve">loan is </w:t>
      </w:r>
      <w:r w:rsidR="00FF21B5">
        <w:rPr>
          <w:rFonts w:ascii="Arial" w:hAnsi="Arial" w:cs="Arial"/>
          <w:sz w:val="22"/>
          <w:szCs w:val="22"/>
        </w:rPr>
        <w:t>made from the designate</w:t>
      </w:r>
      <w:r>
        <w:rPr>
          <w:rFonts w:ascii="Arial" w:hAnsi="Arial" w:cs="Arial"/>
          <w:sz w:val="22"/>
          <w:szCs w:val="22"/>
        </w:rPr>
        <w:t>d fund to the restricted fund to maintain a positive cash balance to cover these receivables until they are billed to</w:t>
      </w:r>
      <w:r w:rsidR="00116DA6">
        <w:rPr>
          <w:rFonts w:ascii="Arial" w:hAnsi="Arial" w:cs="Arial"/>
          <w:sz w:val="22"/>
          <w:szCs w:val="22"/>
        </w:rPr>
        <w:t xml:space="preserve"> a grant or contract.  An </w:t>
      </w:r>
      <w:hyperlink r:id="rId38" w:history="1">
        <w:r w:rsidR="00116DA6" w:rsidRPr="00691838">
          <w:rPr>
            <w:rStyle w:val="Hyperlink"/>
            <w:rFonts w:ascii="Arial" w:hAnsi="Arial" w:cs="Arial"/>
            <w:i/>
            <w:sz w:val="22"/>
            <w:szCs w:val="22"/>
          </w:rPr>
          <w:t>Inter-Entity Loan Authorization</w:t>
        </w:r>
      </w:hyperlink>
      <w:r w:rsidR="00116DA6">
        <w:rPr>
          <w:rFonts w:ascii="Arial" w:hAnsi="Arial" w:cs="Arial"/>
          <w:sz w:val="22"/>
          <w:szCs w:val="22"/>
        </w:rPr>
        <w:t xml:space="preserve"> request (Exhibit 7.B.VIII) </w:t>
      </w:r>
      <w:r>
        <w:rPr>
          <w:rFonts w:ascii="Arial" w:hAnsi="Arial" w:cs="Arial"/>
          <w:sz w:val="22"/>
          <w:szCs w:val="22"/>
        </w:rPr>
        <w:t xml:space="preserve">is made by Montana Tech through the Director of Banner Accounting and Operations to the Office of Commissioner of Higher Education for approval per </w:t>
      </w:r>
      <w:hyperlink r:id="rId39" w:history="1">
        <w:r w:rsidRPr="00691838">
          <w:rPr>
            <w:rStyle w:val="Hyperlink"/>
            <w:rFonts w:ascii="Arial" w:hAnsi="Arial" w:cs="Arial"/>
            <w:i/>
            <w:sz w:val="22"/>
            <w:szCs w:val="22"/>
          </w:rPr>
          <w:t>Montana Code Annotated 17-2-107</w:t>
        </w:r>
      </w:hyperlink>
      <w:r>
        <w:rPr>
          <w:rFonts w:ascii="Arial" w:hAnsi="Arial" w:cs="Arial"/>
          <w:sz w:val="22"/>
          <w:szCs w:val="22"/>
        </w:rPr>
        <w:t xml:space="preserve"> (</w:t>
      </w:r>
      <w:r w:rsidRPr="00116DA6">
        <w:rPr>
          <w:rFonts w:ascii="Arial" w:hAnsi="Arial" w:cs="Arial"/>
          <w:sz w:val="22"/>
          <w:szCs w:val="22"/>
        </w:rPr>
        <w:t>Exhibit 7.B.</w:t>
      </w:r>
      <w:r w:rsidR="00116DA6" w:rsidRPr="00116DA6">
        <w:rPr>
          <w:rFonts w:ascii="Arial" w:hAnsi="Arial" w:cs="Arial"/>
          <w:sz w:val="22"/>
          <w:szCs w:val="22"/>
        </w:rPr>
        <w:t>IX</w:t>
      </w:r>
      <w:r w:rsidRPr="00116DA6">
        <w:rPr>
          <w:rFonts w:ascii="Arial" w:hAnsi="Arial" w:cs="Arial"/>
          <w:sz w:val="22"/>
          <w:szCs w:val="22"/>
        </w:rPr>
        <w:t>)</w:t>
      </w:r>
    </w:p>
    <w:p w:rsidR="00D95072" w:rsidRPr="006C2E83" w:rsidRDefault="00D95072" w:rsidP="006C2E83">
      <w:pPr>
        <w:rPr>
          <w:lang w:eastAsia="en-US"/>
        </w:rPr>
      </w:pPr>
    </w:p>
    <w:p w:rsidR="00CE475A" w:rsidRPr="00CE475A" w:rsidRDefault="00CE475A" w:rsidP="00CE475A">
      <w:pPr>
        <w:rPr>
          <w:rFonts w:ascii="Arial" w:hAnsi="Arial" w:cs="Arial"/>
          <w:b/>
          <w:sz w:val="22"/>
          <w:szCs w:val="22"/>
        </w:rPr>
      </w:pPr>
      <w:proofErr w:type="gramStart"/>
      <w:r>
        <w:rPr>
          <w:rFonts w:ascii="Arial" w:hAnsi="Arial" w:cs="Arial"/>
          <w:b/>
          <w:sz w:val="22"/>
          <w:szCs w:val="22"/>
        </w:rPr>
        <w:t>7.B.5</w:t>
      </w:r>
      <w:proofErr w:type="gramEnd"/>
      <w:r>
        <w:rPr>
          <w:rFonts w:ascii="Arial" w:hAnsi="Arial" w:cs="Arial"/>
          <w:b/>
          <w:sz w:val="22"/>
          <w:szCs w:val="22"/>
        </w:rPr>
        <w:t xml:space="preserve"> </w:t>
      </w:r>
      <w:r>
        <w:rPr>
          <w:rFonts w:ascii="Arial" w:hAnsi="Arial" w:cs="Arial"/>
          <w:b/>
          <w:sz w:val="22"/>
          <w:szCs w:val="22"/>
        </w:rPr>
        <w:tab/>
      </w:r>
      <w:r w:rsidRPr="00CE475A">
        <w:rPr>
          <w:rFonts w:ascii="Arial" w:hAnsi="Arial" w:cs="Arial"/>
          <w:b/>
          <w:sz w:val="22"/>
          <w:szCs w:val="22"/>
        </w:rPr>
        <w:t>The institution demonstrates the adequacy of financial resources for the support of all of its offerings including specialized occupational, technical, and professional programs.</w:t>
      </w:r>
    </w:p>
    <w:p w:rsidR="00B6670B" w:rsidRDefault="00B6670B" w:rsidP="00D95072">
      <w:pPr>
        <w:rPr>
          <w:rFonts w:ascii="Arial" w:hAnsi="Arial" w:cs="Arial"/>
          <w:b/>
          <w:sz w:val="22"/>
          <w:szCs w:val="22"/>
        </w:rPr>
      </w:pPr>
    </w:p>
    <w:p w:rsidR="006F0E75" w:rsidRDefault="006F0E75" w:rsidP="006F0E75">
      <w:pPr>
        <w:rPr>
          <w:rFonts w:ascii="Arial" w:hAnsi="Arial" w:cs="Arial"/>
          <w:sz w:val="22"/>
          <w:szCs w:val="22"/>
        </w:rPr>
      </w:pPr>
      <w:r w:rsidRPr="006F0E75">
        <w:rPr>
          <w:rFonts w:ascii="Arial" w:hAnsi="Arial" w:cs="Arial"/>
          <w:sz w:val="22"/>
          <w:szCs w:val="22"/>
        </w:rPr>
        <w:t>In establishing it</w:t>
      </w:r>
      <w:r w:rsidR="000D47BB">
        <w:rPr>
          <w:rFonts w:ascii="Arial" w:hAnsi="Arial" w:cs="Arial"/>
          <w:sz w:val="22"/>
          <w:szCs w:val="22"/>
        </w:rPr>
        <w:t>s annual budget, Montana Tech</w:t>
      </w:r>
      <w:r w:rsidRPr="006F0E75">
        <w:rPr>
          <w:rFonts w:ascii="Arial" w:hAnsi="Arial" w:cs="Arial"/>
          <w:sz w:val="22"/>
          <w:szCs w:val="22"/>
        </w:rPr>
        <w:t xml:space="preserve"> considers all sources of available funds. Effective combinations of funding have enabled the institution to establish higher quality programs and services than otherwise might be possible. At the same time, close attention is paid </w:t>
      </w:r>
      <w:r w:rsidR="000D47BB">
        <w:rPr>
          <w:rFonts w:ascii="Arial" w:hAnsi="Arial" w:cs="Arial"/>
          <w:sz w:val="22"/>
          <w:szCs w:val="22"/>
        </w:rPr>
        <w:t>to using funds appropriately</w:t>
      </w:r>
      <w:r w:rsidRPr="006F0E75">
        <w:rPr>
          <w:rFonts w:ascii="Arial" w:hAnsi="Arial" w:cs="Arial"/>
          <w:sz w:val="22"/>
          <w:szCs w:val="22"/>
        </w:rPr>
        <w:t xml:space="preserve"> at all times. This is especially true of the relationship between the current unrestricted budget and the auxiliary funds and student fee accounts.</w:t>
      </w:r>
    </w:p>
    <w:p w:rsidR="00CD2819" w:rsidRDefault="00CD2819" w:rsidP="006F0E75">
      <w:pPr>
        <w:rPr>
          <w:rFonts w:ascii="Arial" w:hAnsi="Arial" w:cs="Arial"/>
          <w:sz w:val="22"/>
          <w:szCs w:val="22"/>
        </w:rPr>
      </w:pPr>
    </w:p>
    <w:p w:rsidR="006C2E83" w:rsidRDefault="000D47BB" w:rsidP="006C2E83">
      <w:pPr>
        <w:rPr>
          <w:rFonts w:ascii="Arial" w:hAnsi="Arial" w:cs="Arial"/>
          <w:sz w:val="22"/>
          <w:szCs w:val="22"/>
        </w:rPr>
      </w:pPr>
      <w:r>
        <w:rPr>
          <w:rFonts w:ascii="Arial" w:hAnsi="Arial" w:cs="Arial"/>
          <w:sz w:val="22"/>
          <w:szCs w:val="22"/>
        </w:rPr>
        <w:t>O</w:t>
      </w:r>
      <w:r w:rsidR="006065D9">
        <w:rPr>
          <w:rFonts w:ascii="Arial" w:hAnsi="Arial" w:cs="Arial"/>
          <w:sz w:val="22"/>
          <w:szCs w:val="22"/>
        </w:rPr>
        <w:t>fferings including occupational, technical</w:t>
      </w:r>
      <w:r>
        <w:rPr>
          <w:rFonts w:ascii="Arial" w:hAnsi="Arial" w:cs="Arial"/>
          <w:sz w:val="22"/>
          <w:szCs w:val="22"/>
        </w:rPr>
        <w:t>,</w:t>
      </w:r>
      <w:r w:rsidR="006065D9">
        <w:rPr>
          <w:rFonts w:ascii="Arial" w:hAnsi="Arial" w:cs="Arial"/>
          <w:sz w:val="22"/>
          <w:szCs w:val="22"/>
        </w:rPr>
        <w:t xml:space="preserve"> and professional programs </w:t>
      </w:r>
      <w:r>
        <w:rPr>
          <w:rFonts w:ascii="Arial" w:hAnsi="Arial" w:cs="Arial"/>
          <w:sz w:val="22"/>
          <w:szCs w:val="22"/>
        </w:rPr>
        <w:t xml:space="preserve">are </w:t>
      </w:r>
      <w:r w:rsidR="006065D9">
        <w:rPr>
          <w:rFonts w:ascii="Arial" w:hAnsi="Arial" w:cs="Arial"/>
          <w:sz w:val="22"/>
          <w:szCs w:val="22"/>
        </w:rPr>
        <w:t xml:space="preserve">generally </w:t>
      </w:r>
      <w:r>
        <w:rPr>
          <w:rFonts w:ascii="Arial" w:hAnsi="Arial" w:cs="Arial"/>
          <w:sz w:val="22"/>
          <w:szCs w:val="22"/>
        </w:rPr>
        <w:t>supported by</w:t>
      </w:r>
      <w:r w:rsidR="006065D9">
        <w:rPr>
          <w:rFonts w:ascii="Arial" w:hAnsi="Arial" w:cs="Arial"/>
          <w:sz w:val="22"/>
          <w:szCs w:val="22"/>
        </w:rPr>
        <w:t xml:space="preserve"> state general fund appropriations, state millage appropriations, </w:t>
      </w:r>
      <w:r>
        <w:rPr>
          <w:rFonts w:ascii="Arial" w:hAnsi="Arial" w:cs="Arial"/>
          <w:sz w:val="22"/>
          <w:szCs w:val="22"/>
        </w:rPr>
        <w:t>and by tuition &amp;</w:t>
      </w:r>
      <w:r w:rsidR="00491AF2">
        <w:rPr>
          <w:rFonts w:ascii="Arial" w:hAnsi="Arial" w:cs="Arial"/>
          <w:sz w:val="22"/>
          <w:szCs w:val="22"/>
        </w:rPr>
        <w:t xml:space="preserve"> fees.  On a biennial basis,</w:t>
      </w:r>
      <w:r w:rsidR="0029396C">
        <w:rPr>
          <w:rFonts w:ascii="Arial" w:hAnsi="Arial" w:cs="Arial"/>
          <w:sz w:val="22"/>
          <w:szCs w:val="22"/>
        </w:rPr>
        <w:t xml:space="preserve"> recommendation</w:t>
      </w:r>
      <w:r>
        <w:rPr>
          <w:rFonts w:ascii="Arial" w:hAnsi="Arial" w:cs="Arial"/>
          <w:sz w:val="22"/>
          <w:szCs w:val="22"/>
        </w:rPr>
        <w:t xml:space="preserve">s for tuition and fees are </w:t>
      </w:r>
      <w:r w:rsidR="00491AF2">
        <w:rPr>
          <w:rFonts w:ascii="Arial" w:hAnsi="Arial" w:cs="Arial"/>
          <w:sz w:val="22"/>
          <w:szCs w:val="22"/>
        </w:rPr>
        <w:t xml:space="preserve">based on a number of factors </w:t>
      </w:r>
      <w:r>
        <w:rPr>
          <w:rFonts w:ascii="Arial" w:hAnsi="Arial" w:cs="Arial"/>
          <w:sz w:val="22"/>
          <w:szCs w:val="22"/>
        </w:rPr>
        <w:t xml:space="preserve">that </w:t>
      </w:r>
      <w:r w:rsidR="00491AF2">
        <w:rPr>
          <w:rFonts w:ascii="Arial" w:hAnsi="Arial" w:cs="Arial"/>
          <w:sz w:val="22"/>
          <w:szCs w:val="22"/>
        </w:rPr>
        <w:t>inclu</w:t>
      </w:r>
      <w:r>
        <w:rPr>
          <w:rFonts w:ascii="Arial" w:hAnsi="Arial" w:cs="Arial"/>
          <w:sz w:val="22"/>
          <w:szCs w:val="22"/>
        </w:rPr>
        <w:t>de</w:t>
      </w:r>
      <w:r w:rsidR="00491AF2">
        <w:rPr>
          <w:rFonts w:ascii="Arial" w:hAnsi="Arial" w:cs="Arial"/>
          <w:sz w:val="22"/>
          <w:szCs w:val="22"/>
        </w:rPr>
        <w:t xml:space="preserve"> the availability of state funding, enrollment</w:t>
      </w:r>
      <w:r w:rsidR="006065D9">
        <w:rPr>
          <w:rFonts w:ascii="Arial" w:hAnsi="Arial" w:cs="Arial"/>
          <w:sz w:val="22"/>
          <w:szCs w:val="22"/>
        </w:rPr>
        <w:t xml:space="preserve"> </w:t>
      </w:r>
      <w:r w:rsidR="00491AF2">
        <w:rPr>
          <w:rFonts w:ascii="Arial" w:hAnsi="Arial" w:cs="Arial"/>
          <w:sz w:val="22"/>
          <w:szCs w:val="22"/>
        </w:rPr>
        <w:t>estimates, inflationary factors, affordability, competitiveness, and the needs of individual program offerings</w:t>
      </w:r>
      <w:r w:rsidR="0029396C">
        <w:rPr>
          <w:rFonts w:ascii="Arial" w:hAnsi="Arial" w:cs="Arial"/>
          <w:sz w:val="22"/>
          <w:szCs w:val="22"/>
        </w:rPr>
        <w:t>.</w:t>
      </w:r>
      <w:r w:rsidR="00491AF2">
        <w:rPr>
          <w:rFonts w:ascii="Arial" w:hAnsi="Arial" w:cs="Arial"/>
          <w:sz w:val="22"/>
          <w:szCs w:val="22"/>
        </w:rPr>
        <w:t xml:space="preserve"> </w:t>
      </w:r>
      <w:r w:rsidR="0029396C">
        <w:rPr>
          <w:rFonts w:ascii="Arial" w:hAnsi="Arial" w:cs="Arial"/>
          <w:sz w:val="22"/>
          <w:szCs w:val="22"/>
        </w:rPr>
        <w:t xml:space="preserve"> The </w:t>
      </w:r>
      <w:r w:rsidR="00491AF2">
        <w:rPr>
          <w:rFonts w:ascii="Arial" w:hAnsi="Arial" w:cs="Arial"/>
          <w:sz w:val="22"/>
          <w:szCs w:val="22"/>
        </w:rPr>
        <w:t xml:space="preserve">Montana Board of Regents provides several policies for guidance in setting tuition and fee levels, </w:t>
      </w:r>
      <w:r w:rsidR="00491AF2" w:rsidRPr="007556A7">
        <w:rPr>
          <w:rFonts w:ascii="Arial" w:hAnsi="Arial" w:cs="Arial"/>
          <w:sz w:val="22"/>
          <w:szCs w:val="22"/>
        </w:rPr>
        <w:t xml:space="preserve">including </w:t>
      </w:r>
      <w:hyperlink r:id="rId40" w:history="1">
        <w:r w:rsidR="00491AF2" w:rsidRPr="001D1602">
          <w:rPr>
            <w:rStyle w:val="Hyperlink"/>
            <w:rFonts w:ascii="Arial" w:hAnsi="Arial" w:cs="Arial"/>
            <w:i/>
            <w:sz w:val="22"/>
            <w:szCs w:val="22"/>
          </w:rPr>
          <w:t>Policy 940.31 Policy Statement on Tuition</w:t>
        </w:r>
      </w:hyperlink>
      <w:r w:rsidR="00491AF2" w:rsidRPr="00D85A45">
        <w:rPr>
          <w:rFonts w:ascii="Arial" w:hAnsi="Arial" w:cs="Arial"/>
          <w:sz w:val="22"/>
          <w:szCs w:val="22"/>
        </w:rPr>
        <w:t xml:space="preserve"> (Exhibit</w:t>
      </w:r>
      <w:r w:rsidR="007556A7" w:rsidRPr="00D85A45">
        <w:rPr>
          <w:rFonts w:ascii="Arial" w:hAnsi="Arial" w:cs="Arial"/>
          <w:sz w:val="22"/>
          <w:szCs w:val="22"/>
        </w:rPr>
        <w:t xml:space="preserve"> </w:t>
      </w:r>
      <w:r w:rsidR="00691838">
        <w:rPr>
          <w:rFonts w:ascii="Arial" w:hAnsi="Arial" w:cs="Arial"/>
          <w:sz w:val="22"/>
          <w:szCs w:val="22"/>
        </w:rPr>
        <w:t>7.B.X</w:t>
      </w:r>
      <w:r w:rsidR="00491AF2" w:rsidRPr="00D85A45">
        <w:rPr>
          <w:rFonts w:ascii="Arial" w:hAnsi="Arial" w:cs="Arial"/>
          <w:sz w:val="22"/>
          <w:szCs w:val="22"/>
        </w:rPr>
        <w:t xml:space="preserve">), </w:t>
      </w:r>
      <w:hyperlink r:id="rId41" w:history="1">
        <w:r w:rsidR="00491AF2" w:rsidRPr="001D1602">
          <w:rPr>
            <w:rStyle w:val="Hyperlink"/>
            <w:rFonts w:ascii="Arial" w:hAnsi="Arial" w:cs="Arial"/>
            <w:i/>
            <w:sz w:val="22"/>
            <w:szCs w:val="22"/>
          </w:rPr>
          <w:t>Policy 940.12.1 Annual Fee and Tuition Approval</w:t>
        </w:r>
      </w:hyperlink>
      <w:r w:rsidR="00491AF2" w:rsidRPr="00D85A45">
        <w:rPr>
          <w:rFonts w:ascii="Arial" w:hAnsi="Arial" w:cs="Arial"/>
          <w:sz w:val="22"/>
          <w:szCs w:val="22"/>
        </w:rPr>
        <w:t xml:space="preserve"> (Exhibit</w:t>
      </w:r>
      <w:r w:rsidR="007556A7" w:rsidRPr="00D85A45">
        <w:rPr>
          <w:rFonts w:ascii="Arial" w:hAnsi="Arial" w:cs="Arial"/>
          <w:sz w:val="22"/>
          <w:szCs w:val="22"/>
        </w:rPr>
        <w:t xml:space="preserve"> </w:t>
      </w:r>
      <w:r w:rsidR="00D85A45" w:rsidRPr="00D85A45">
        <w:rPr>
          <w:rFonts w:ascii="Arial" w:hAnsi="Arial" w:cs="Arial"/>
          <w:sz w:val="22"/>
          <w:szCs w:val="22"/>
        </w:rPr>
        <w:t>7.B.X</w:t>
      </w:r>
      <w:r w:rsidR="00691838">
        <w:rPr>
          <w:rFonts w:ascii="Arial" w:hAnsi="Arial" w:cs="Arial"/>
          <w:sz w:val="22"/>
          <w:szCs w:val="22"/>
        </w:rPr>
        <w:t>I</w:t>
      </w:r>
      <w:r w:rsidR="00491AF2" w:rsidRPr="00D85A45">
        <w:rPr>
          <w:rFonts w:ascii="Arial" w:hAnsi="Arial" w:cs="Arial"/>
          <w:sz w:val="22"/>
          <w:szCs w:val="22"/>
        </w:rPr>
        <w:t>)</w:t>
      </w:r>
      <w:r>
        <w:rPr>
          <w:rFonts w:ascii="Arial" w:hAnsi="Arial" w:cs="Arial"/>
          <w:sz w:val="22"/>
          <w:szCs w:val="22"/>
        </w:rPr>
        <w:t>,</w:t>
      </w:r>
      <w:r w:rsidR="00491AF2" w:rsidRPr="00D85A45">
        <w:rPr>
          <w:rFonts w:ascii="Arial" w:hAnsi="Arial" w:cs="Arial"/>
          <w:sz w:val="22"/>
          <w:szCs w:val="22"/>
        </w:rPr>
        <w:t xml:space="preserve"> and </w:t>
      </w:r>
      <w:hyperlink r:id="rId42" w:history="1">
        <w:r w:rsidR="00491AF2" w:rsidRPr="001D1602">
          <w:rPr>
            <w:rStyle w:val="Hyperlink"/>
            <w:rFonts w:ascii="Arial" w:hAnsi="Arial" w:cs="Arial"/>
            <w:i/>
            <w:sz w:val="22"/>
            <w:szCs w:val="22"/>
          </w:rPr>
          <w:t>Policy 506.1 Student Participation in Fee Decisions</w:t>
        </w:r>
      </w:hyperlink>
      <w:r w:rsidR="00491AF2" w:rsidRPr="00D85A45">
        <w:rPr>
          <w:rFonts w:ascii="Arial" w:hAnsi="Arial" w:cs="Arial"/>
          <w:sz w:val="22"/>
          <w:szCs w:val="22"/>
        </w:rPr>
        <w:t xml:space="preserve"> (Exhibit</w:t>
      </w:r>
      <w:r w:rsidR="007556A7" w:rsidRPr="00D85A45">
        <w:rPr>
          <w:rFonts w:ascii="Arial" w:hAnsi="Arial" w:cs="Arial"/>
          <w:sz w:val="22"/>
          <w:szCs w:val="22"/>
        </w:rPr>
        <w:t xml:space="preserve"> </w:t>
      </w:r>
      <w:r w:rsidR="00D85A45" w:rsidRPr="00D85A45">
        <w:rPr>
          <w:rFonts w:ascii="Arial" w:hAnsi="Arial" w:cs="Arial"/>
          <w:sz w:val="22"/>
          <w:szCs w:val="22"/>
        </w:rPr>
        <w:t>7.B.XI</w:t>
      </w:r>
      <w:r w:rsidR="00691838">
        <w:rPr>
          <w:rFonts w:ascii="Arial" w:hAnsi="Arial" w:cs="Arial"/>
          <w:sz w:val="22"/>
          <w:szCs w:val="22"/>
        </w:rPr>
        <w:t>I</w:t>
      </w:r>
      <w:r w:rsidR="00491AF2" w:rsidRPr="00D85A45">
        <w:rPr>
          <w:rFonts w:ascii="Arial" w:hAnsi="Arial" w:cs="Arial"/>
          <w:sz w:val="22"/>
          <w:szCs w:val="22"/>
        </w:rPr>
        <w:t>)</w:t>
      </w:r>
      <w:r w:rsidR="007556A7" w:rsidRPr="00D85A45">
        <w:rPr>
          <w:rFonts w:ascii="Arial" w:hAnsi="Arial" w:cs="Arial"/>
          <w:sz w:val="22"/>
          <w:szCs w:val="22"/>
        </w:rPr>
        <w:t>.</w:t>
      </w:r>
    </w:p>
    <w:p w:rsidR="007556A7" w:rsidRDefault="007556A7" w:rsidP="006C2E83">
      <w:pPr>
        <w:rPr>
          <w:rFonts w:ascii="Arial" w:hAnsi="Arial" w:cs="Arial"/>
          <w:sz w:val="22"/>
          <w:szCs w:val="22"/>
        </w:rPr>
      </w:pPr>
    </w:p>
    <w:p w:rsidR="0029396C" w:rsidRDefault="00CD2819" w:rsidP="006C2E83">
      <w:pPr>
        <w:rPr>
          <w:rFonts w:ascii="Arial" w:hAnsi="Arial" w:cs="Arial"/>
          <w:sz w:val="22"/>
          <w:szCs w:val="22"/>
        </w:rPr>
      </w:pPr>
      <w:r>
        <w:rPr>
          <w:rFonts w:ascii="Arial" w:hAnsi="Arial" w:cs="Arial"/>
          <w:sz w:val="22"/>
          <w:szCs w:val="22"/>
        </w:rPr>
        <w:t xml:space="preserve">Under the challenges and constraints faced by Montana Tech, several achievements demonstrate the adequacy of </w:t>
      </w:r>
      <w:r w:rsidR="000D47BB">
        <w:rPr>
          <w:rFonts w:ascii="Arial" w:hAnsi="Arial" w:cs="Arial"/>
          <w:sz w:val="22"/>
          <w:szCs w:val="22"/>
        </w:rPr>
        <w:t xml:space="preserve">how Tech manages its </w:t>
      </w:r>
      <w:r>
        <w:rPr>
          <w:rFonts w:ascii="Arial" w:hAnsi="Arial" w:cs="Arial"/>
          <w:sz w:val="22"/>
          <w:szCs w:val="22"/>
        </w:rPr>
        <w:t xml:space="preserve">financial resources.  Despite a climate of reduced state revenues and general fund allocations, Montana Tech has maintained and even grown faculty and staff positions without any furloughs, layoffs, or </w:t>
      </w:r>
      <w:r w:rsidR="000D47BB">
        <w:rPr>
          <w:rFonts w:ascii="Arial" w:hAnsi="Arial" w:cs="Arial"/>
          <w:sz w:val="22"/>
          <w:szCs w:val="22"/>
        </w:rPr>
        <w:t xml:space="preserve">work </w:t>
      </w:r>
      <w:r>
        <w:rPr>
          <w:rFonts w:ascii="Arial" w:hAnsi="Arial" w:cs="Arial"/>
          <w:sz w:val="22"/>
          <w:szCs w:val="22"/>
        </w:rPr>
        <w:t>stoppages</w:t>
      </w:r>
      <w:r w:rsidR="000D47BB">
        <w:rPr>
          <w:rFonts w:ascii="Arial" w:hAnsi="Arial" w:cs="Arial"/>
          <w:sz w:val="22"/>
          <w:szCs w:val="22"/>
        </w:rPr>
        <w:t>.</w:t>
      </w:r>
      <w:r>
        <w:rPr>
          <w:rFonts w:ascii="Arial" w:hAnsi="Arial" w:cs="Arial"/>
          <w:sz w:val="22"/>
          <w:szCs w:val="22"/>
        </w:rPr>
        <w:t xml:space="preserve"> While faculty compensation remains a challenge </w:t>
      </w:r>
      <w:r w:rsidR="0029396C">
        <w:rPr>
          <w:rFonts w:ascii="Arial" w:hAnsi="Arial" w:cs="Arial"/>
          <w:sz w:val="22"/>
          <w:szCs w:val="22"/>
        </w:rPr>
        <w:t xml:space="preserve">in </w:t>
      </w:r>
      <w:r>
        <w:rPr>
          <w:rFonts w:ascii="Arial" w:hAnsi="Arial" w:cs="Arial"/>
          <w:sz w:val="22"/>
          <w:szCs w:val="22"/>
        </w:rPr>
        <w:t>remain</w:t>
      </w:r>
      <w:r w:rsidR="0029396C">
        <w:rPr>
          <w:rFonts w:ascii="Arial" w:hAnsi="Arial" w:cs="Arial"/>
          <w:sz w:val="22"/>
          <w:szCs w:val="22"/>
        </w:rPr>
        <w:t>ing</w:t>
      </w:r>
      <w:r>
        <w:rPr>
          <w:rFonts w:ascii="Arial" w:hAnsi="Arial" w:cs="Arial"/>
          <w:sz w:val="22"/>
          <w:szCs w:val="22"/>
        </w:rPr>
        <w:t xml:space="preserve"> competitive with peer institutions, over the past several fiscal </w:t>
      </w:r>
      <w:r w:rsidR="0029396C">
        <w:rPr>
          <w:rFonts w:ascii="Arial" w:hAnsi="Arial" w:cs="Arial"/>
          <w:sz w:val="22"/>
          <w:szCs w:val="22"/>
        </w:rPr>
        <w:t>periods the salary levels of professors</w:t>
      </w:r>
      <w:r>
        <w:rPr>
          <w:rFonts w:ascii="Arial" w:hAnsi="Arial" w:cs="Arial"/>
          <w:sz w:val="22"/>
          <w:szCs w:val="22"/>
        </w:rPr>
        <w:t xml:space="preserve"> have been reviewed and adjusted for equity</w:t>
      </w:r>
      <w:r w:rsidR="0029396C">
        <w:rPr>
          <w:rFonts w:ascii="Arial" w:hAnsi="Arial" w:cs="Arial"/>
          <w:sz w:val="22"/>
          <w:szCs w:val="22"/>
        </w:rPr>
        <w:t xml:space="preserve">.  In addition, the salaries of faculty within a department and by discipline have been adjusted to correct for </w:t>
      </w:r>
      <w:r>
        <w:rPr>
          <w:rFonts w:ascii="Arial" w:hAnsi="Arial" w:cs="Arial"/>
          <w:sz w:val="22"/>
          <w:szCs w:val="22"/>
        </w:rPr>
        <w:t>inversion</w:t>
      </w:r>
      <w:r w:rsidR="0029396C">
        <w:rPr>
          <w:rFonts w:ascii="Arial" w:hAnsi="Arial" w:cs="Arial"/>
          <w:sz w:val="22"/>
          <w:szCs w:val="22"/>
        </w:rPr>
        <w:t xml:space="preserve">s. </w:t>
      </w:r>
      <w:r w:rsidR="00DA76EC">
        <w:rPr>
          <w:rFonts w:ascii="Arial" w:hAnsi="Arial" w:cs="Arial"/>
          <w:sz w:val="22"/>
          <w:szCs w:val="22"/>
        </w:rPr>
        <w:t xml:space="preserve"> </w:t>
      </w:r>
    </w:p>
    <w:p w:rsidR="0029396C" w:rsidRDefault="0029396C" w:rsidP="006C2E83">
      <w:pPr>
        <w:rPr>
          <w:rFonts w:ascii="Arial" w:hAnsi="Arial" w:cs="Arial"/>
          <w:sz w:val="22"/>
          <w:szCs w:val="22"/>
        </w:rPr>
      </w:pPr>
    </w:p>
    <w:p w:rsidR="00CD2819" w:rsidRPr="0029396C" w:rsidRDefault="00DA76EC" w:rsidP="006C2E83">
      <w:pPr>
        <w:rPr>
          <w:rFonts w:ascii="Arial" w:hAnsi="Arial" w:cs="Arial"/>
          <w:b/>
          <w:color w:val="FF0000"/>
          <w:sz w:val="22"/>
          <w:szCs w:val="22"/>
        </w:rPr>
      </w:pPr>
      <w:r>
        <w:rPr>
          <w:rFonts w:ascii="Arial" w:hAnsi="Arial" w:cs="Arial"/>
          <w:sz w:val="22"/>
          <w:szCs w:val="22"/>
        </w:rPr>
        <w:t>Montana Tech has also taken advantage of State of Montana surplus funds that have been allocated in the form of One</w:t>
      </w:r>
      <w:r w:rsidR="0029396C">
        <w:rPr>
          <w:rFonts w:ascii="Arial" w:hAnsi="Arial" w:cs="Arial"/>
          <w:sz w:val="22"/>
          <w:szCs w:val="22"/>
        </w:rPr>
        <w:t>-</w:t>
      </w:r>
      <w:r>
        <w:rPr>
          <w:rFonts w:ascii="Arial" w:hAnsi="Arial" w:cs="Arial"/>
          <w:sz w:val="22"/>
          <w:szCs w:val="22"/>
        </w:rPr>
        <w:t>Time</w:t>
      </w:r>
      <w:r w:rsidR="0029396C">
        <w:rPr>
          <w:rFonts w:ascii="Arial" w:hAnsi="Arial" w:cs="Arial"/>
          <w:sz w:val="22"/>
          <w:szCs w:val="22"/>
        </w:rPr>
        <w:t>-</w:t>
      </w:r>
      <w:r w:rsidR="000D47BB">
        <w:rPr>
          <w:rFonts w:ascii="Arial" w:hAnsi="Arial" w:cs="Arial"/>
          <w:sz w:val="22"/>
          <w:szCs w:val="22"/>
        </w:rPr>
        <w:t xml:space="preserve">Only funding.  This </w:t>
      </w:r>
      <w:r>
        <w:rPr>
          <w:rFonts w:ascii="Arial" w:hAnsi="Arial" w:cs="Arial"/>
          <w:sz w:val="22"/>
          <w:szCs w:val="22"/>
        </w:rPr>
        <w:t xml:space="preserve">funding has helped </w:t>
      </w:r>
      <w:r w:rsidR="000D47BB">
        <w:rPr>
          <w:rFonts w:ascii="Arial" w:hAnsi="Arial" w:cs="Arial"/>
          <w:sz w:val="22"/>
          <w:szCs w:val="22"/>
        </w:rPr>
        <w:t>develop</w:t>
      </w:r>
      <w:r>
        <w:rPr>
          <w:rFonts w:ascii="Arial" w:hAnsi="Arial" w:cs="Arial"/>
          <w:sz w:val="22"/>
          <w:szCs w:val="22"/>
        </w:rPr>
        <w:t xml:space="preserve"> a Pre-Apprenticeship Lineman program at the College of Technology, funded simulati</w:t>
      </w:r>
      <w:r w:rsidR="000D47BB">
        <w:rPr>
          <w:rFonts w:ascii="Arial" w:hAnsi="Arial" w:cs="Arial"/>
          <w:sz w:val="22"/>
          <w:szCs w:val="22"/>
        </w:rPr>
        <w:t xml:space="preserve">on laboratory equipment </w:t>
      </w:r>
      <w:r>
        <w:rPr>
          <w:rFonts w:ascii="Arial" w:hAnsi="Arial" w:cs="Arial"/>
          <w:sz w:val="22"/>
          <w:szCs w:val="22"/>
        </w:rPr>
        <w:t xml:space="preserve">for Petroleum Engineering, provided paste backfill laboratory equipment </w:t>
      </w:r>
      <w:r w:rsidR="0029396C">
        <w:rPr>
          <w:rFonts w:ascii="Arial" w:hAnsi="Arial" w:cs="Arial"/>
          <w:sz w:val="22"/>
          <w:szCs w:val="22"/>
        </w:rPr>
        <w:t xml:space="preserve">for </w:t>
      </w:r>
      <w:r>
        <w:rPr>
          <w:rFonts w:ascii="Arial" w:hAnsi="Arial" w:cs="Arial"/>
          <w:sz w:val="22"/>
          <w:szCs w:val="22"/>
        </w:rPr>
        <w:t>mining engineering, equipped the College of Technology with new fabrication equipment, and also provided seismic monitoring equipment for the Earthquake Studies division of the Montana Bureau of Mines and Geology</w:t>
      </w:r>
      <w:r w:rsidR="002F7471">
        <w:rPr>
          <w:rFonts w:ascii="Arial" w:hAnsi="Arial" w:cs="Arial"/>
          <w:sz w:val="22"/>
          <w:szCs w:val="22"/>
        </w:rPr>
        <w:t>.</w:t>
      </w:r>
    </w:p>
    <w:p w:rsidR="00CD2819" w:rsidRPr="00491AF2" w:rsidRDefault="00CD2819" w:rsidP="006C2E83">
      <w:pPr>
        <w:rPr>
          <w:rFonts w:ascii="Arial" w:hAnsi="Arial" w:cs="Arial"/>
          <w:sz w:val="22"/>
          <w:szCs w:val="22"/>
        </w:rPr>
      </w:pPr>
    </w:p>
    <w:p w:rsidR="00CE475A" w:rsidRPr="00CE475A" w:rsidRDefault="00CE475A" w:rsidP="00CE475A">
      <w:pPr>
        <w:rPr>
          <w:rFonts w:ascii="Arial" w:hAnsi="Arial" w:cs="Arial"/>
          <w:b/>
          <w:sz w:val="22"/>
          <w:szCs w:val="22"/>
        </w:rPr>
      </w:pPr>
      <w:proofErr w:type="gramStart"/>
      <w:r>
        <w:rPr>
          <w:rFonts w:ascii="Arial" w:hAnsi="Arial" w:cs="Arial"/>
          <w:b/>
          <w:sz w:val="22"/>
          <w:szCs w:val="22"/>
        </w:rPr>
        <w:t>7.B</w:t>
      </w:r>
      <w:proofErr w:type="gramEnd"/>
      <w:r>
        <w:rPr>
          <w:rFonts w:ascii="Arial" w:hAnsi="Arial" w:cs="Arial"/>
          <w:b/>
          <w:sz w:val="22"/>
          <w:szCs w:val="22"/>
        </w:rPr>
        <w:t xml:space="preserve">. 6 </w:t>
      </w:r>
      <w:r>
        <w:rPr>
          <w:rFonts w:ascii="Arial" w:hAnsi="Arial" w:cs="Arial"/>
          <w:b/>
          <w:sz w:val="22"/>
          <w:szCs w:val="22"/>
        </w:rPr>
        <w:tab/>
      </w:r>
      <w:r w:rsidRPr="00CE475A">
        <w:rPr>
          <w:rFonts w:ascii="Arial" w:hAnsi="Arial" w:cs="Arial"/>
          <w:b/>
          <w:sz w:val="22"/>
          <w:szCs w:val="22"/>
        </w:rPr>
        <w:t xml:space="preserve">The institution identifies the sources of its student financial aid for current enrollments and provides evidence of planning for future financial aid in light of projected enrollments. </w:t>
      </w:r>
      <w:r w:rsidR="0029396C">
        <w:rPr>
          <w:rFonts w:ascii="Arial" w:hAnsi="Arial" w:cs="Arial"/>
          <w:b/>
          <w:sz w:val="22"/>
          <w:szCs w:val="22"/>
        </w:rPr>
        <w:t xml:space="preserve"> </w:t>
      </w:r>
      <w:r w:rsidRPr="00CE475A">
        <w:rPr>
          <w:rFonts w:ascii="Arial" w:hAnsi="Arial" w:cs="Arial"/>
          <w:b/>
          <w:sz w:val="22"/>
          <w:szCs w:val="22"/>
        </w:rPr>
        <w:t>It monitors and controls the relationship between unfunded student financial aid and tuition revenues.</w:t>
      </w:r>
    </w:p>
    <w:p w:rsidR="00B6670B" w:rsidRDefault="00B6670B" w:rsidP="00B6670B">
      <w:pPr>
        <w:rPr>
          <w:rFonts w:ascii="Arial" w:hAnsi="Arial" w:cs="Arial"/>
          <w:b/>
          <w:sz w:val="22"/>
          <w:szCs w:val="22"/>
        </w:rPr>
      </w:pPr>
    </w:p>
    <w:p w:rsidR="006F0E75" w:rsidRDefault="006F0E75" w:rsidP="006F0E75">
      <w:pPr>
        <w:rPr>
          <w:rFonts w:ascii="Arial" w:hAnsi="Arial" w:cs="Arial"/>
          <w:sz w:val="22"/>
          <w:szCs w:val="22"/>
        </w:rPr>
      </w:pPr>
      <w:r w:rsidRPr="00091659">
        <w:rPr>
          <w:rFonts w:ascii="Arial" w:hAnsi="Arial" w:cs="Arial"/>
          <w:sz w:val="22"/>
          <w:szCs w:val="22"/>
        </w:rPr>
        <w:lastRenderedPageBreak/>
        <w:t>Various</w:t>
      </w:r>
      <w:r w:rsidR="0076291C">
        <w:rPr>
          <w:rFonts w:ascii="Arial" w:hAnsi="Arial" w:cs="Arial"/>
          <w:sz w:val="22"/>
          <w:szCs w:val="22"/>
        </w:rPr>
        <w:t xml:space="preserve"> forms of student aid, including</w:t>
      </w:r>
      <w:r w:rsidRPr="00091659">
        <w:rPr>
          <w:rFonts w:ascii="Arial" w:hAnsi="Arial" w:cs="Arial"/>
          <w:sz w:val="22"/>
          <w:szCs w:val="22"/>
        </w:rPr>
        <w:t xml:space="preserve"> loa</w:t>
      </w:r>
      <w:r w:rsidR="0076291C">
        <w:rPr>
          <w:rFonts w:ascii="Arial" w:hAnsi="Arial" w:cs="Arial"/>
          <w:sz w:val="22"/>
          <w:szCs w:val="22"/>
        </w:rPr>
        <w:t>n funds, make up approximately 6</w:t>
      </w:r>
      <w:r w:rsidRPr="00091659">
        <w:rPr>
          <w:rFonts w:ascii="Arial" w:hAnsi="Arial" w:cs="Arial"/>
          <w:sz w:val="22"/>
          <w:szCs w:val="22"/>
        </w:rPr>
        <w:t xml:space="preserve">5 percent of the </w:t>
      </w:r>
      <w:r w:rsidR="0076291C">
        <w:rPr>
          <w:rFonts w:ascii="Arial" w:hAnsi="Arial" w:cs="Arial"/>
          <w:sz w:val="22"/>
          <w:szCs w:val="22"/>
        </w:rPr>
        <w:t xml:space="preserve">tuition and </w:t>
      </w:r>
      <w:r w:rsidRPr="00091659">
        <w:rPr>
          <w:rFonts w:ascii="Arial" w:hAnsi="Arial" w:cs="Arial"/>
          <w:sz w:val="22"/>
          <w:szCs w:val="22"/>
        </w:rPr>
        <w:t>fees collec</w:t>
      </w:r>
      <w:r w:rsidR="0076291C">
        <w:rPr>
          <w:rFonts w:ascii="Arial" w:hAnsi="Arial" w:cs="Arial"/>
          <w:sz w:val="22"/>
          <w:szCs w:val="22"/>
        </w:rPr>
        <w:t>ted from students. During FY 2010, $1,981,570 is budgeted for state fee</w:t>
      </w:r>
      <w:r w:rsidR="00C649CF">
        <w:rPr>
          <w:rFonts w:ascii="Arial" w:hAnsi="Arial" w:cs="Arial"/>
          <w:sz w:val="22"/>
          <w:szCs w:val="22"/>
        </w:rPr>
        <w:t xml:space="preserve"> waivers.</w:t>
      </w:r>
      <w:r w:rsidR="0076291C">
        <w:rPr>
          <w:rFonts w:ascii="Arial" w:hAnsi="Arial" w:cs="Arial"/>
          <w:sz w:val="22"/>
          <w:szCs w:val="22"/>
        </w:rPr>
        <w:t xml:space="preserve"> State fee waivers increase in proportion to any increase in tuition. (</w:t>
      </w:r>
      <w:r w:rsidR="00D85A45">
        <w:rPr>
          <w:rFonts w:ascii="Arial" w:hAnsi="Arial" w:cs="Arial"/>
          <w:sz w:val="22"/>
          <w:szCs w:val="22"/>
        </w:rPr>
        <w:t>Exhibit 7.A.VIII</w:t>
      </w:r>
      <w:r w:rsidR="0076291C">
        <w:rPr>
          <w:rFonts w:ascii="Arial" w:hAnsi="Arial" w:cs="Arial"/>
          <w:sz w:val="22"/>
          <w:szCs w:val="22"/>
        </w:rPr>
        <w:t>)</w:t>
      </w:r>
      <w:r w:rsidR="00C649CF">
        <w:rPr>
          <w:rFonts w:ascii="Arial" w:hAnsi="Arial" w:cs="Arial"/>
          <w:sz w:val="22"/>
          <w:szCs w:val="22"/>
        </w:rPr>
        <w:t xml:space="preserve"> </w:t>
      </w:r>
      <w:r w:rsidR="0029396C">
        <w:rPr>
          <w:rFonts w:ascii="Arial" w:hAnsi="Arial" w:cs="Arial"/>
          <w:sz w:val="22"/>
          <w:szCs w:val="22"/>
        </w:rPr>
        <w:t xml:space="preserve"> </w:t>
      </w:r>
      <w:r w:rsidR="0076291C">
        <w:rPr>
          <w:rFonts w:ascii="Arial" w:hAnsi="Arial" w:cs="Arial"/>
          <w:sz w:val="22"/>
          <w:szCs w:val="22"/>
        </w:rPr>
        <w:t xml:space="preserve">It is estimated that 85% of first time incoming freshman will receive financial aid.  </w:t>
      </w:r>
      <w:r w:rsidR="00C649CF">
        <w:rPr>
          <w:rFonts w:ascii="Arial" w:hAnsi="Arial" w:cs="Arial"/>
          <w:sz w:val="22"/>
          <w:szCs w:val="22"/>
        </w:rPr>
        <w:t xml:space="preserve">The Enrollment </w:t>
      </w:r>
      <w:r w:rsidR="0029396C">
        <w:rPr>
          <w:rFonts w:ascii="Arial" w:hAnsi="Arial" w:cs="Arial"/>
          <w:sz w:val="22"/>
          <w:szCs w:val="22"/>
        </w:rPr>
        <w:t>Processing</w:t>
      </w:r>
      <w:r w:rsidR="00C649CF">
        <w:rPr>
          <w:rFonts w:ascii="Arial" w:hAnsi="Arial" w:cs="Arial"/>
          <w:sz w:val="22"/>
          <w:szCs w:val="22"/>
        </w:rPr>
        <w:t xml:space="preserve"> Office, working with the Enrollment </w:t>
      </w:r>
      <w:r w:rsidR="0029396C">
        <w:rPr>
          <w:rFonts w:ascii="Arial" w:hAnsi="Arial" w:cs="Arial"/>
          <w:sz w:val="22"/>
          <w:szCs w:val="22"/>
        </w:rPr>
        <w:t xml:space="preserve">Services </w:t>
      </w:r>
      <w:r w:rsidRPr="00091659">
        <w:rPr>
          <w:rFonts w:ascii="Arial" w:hAnsi="Arial" w:cs="Arial"/>
          <w:sz w:val="22"/>
          <w:szCs w:val="22"/>
        </w:rPr>
        <w:t xml:space="preserve">Office, administers financial </w:t>
      </w:r>
      <w:r w:rsidR="0029396C">
        <w:rPr>
          <w:rFonts w:ascii="Arial" w:hAnsi="Arial" w:cs="Arial"/>
          <w:sz w:val="22"/>
          <w:szCs w:val="22"/>
        </w:rPr>
        <w:t xml:space="preserve">aid </w:t>
      </w:r>
      <w:r w:rsidRPr="00091659">
        <w:rPr>
          <w:rFonts w:ascii="Arial" w:hAnsi="Arial" w:cs="Arial"/>
          <w:sz w:val="22"/>
          <w:szCs w:val="22"/>
        </w:rPr>
        <w:t>packages to recruit the best available students and student athletes.</w:t>
      </w:r>
      <w:r w:rsidR="0029396C">
        <w:rPr>
          <w:rFonts w:ascii="Arial" w:hAnsi="Arial" w:cs="Arial"/>
          <w:sz w:val="22"/>
          <w:szCs w:val="22"/>
        </w:rPr>
        <w:t xml:space="preserve">  </w:t>
      </w:r>
      <w:r w:rsidR="0076291C">
        <w:rPr>
          <w:rFonts w:ascii="Arial" w:hAnsi="Arial" w:cs="Arial"/>
          <w:sz w:val="22"/>
          <w:szCs w:val="22"/>
        </w:rPr>
        <w:t>A full report of student financial aid activity is reported annu</w:t>
      </w:r>
      <w:r w:rsidR="0029396C">
        <w:rPr>
          <w:rFonts w:ascii="Arial" w:hAnsi="Arial" w:cs="Arial"/>
          <w:sz w:val="22"/>
          <w:szCs w:val="22"/>
        </w:rPr>
        <w:t>a</w:t>
      </w:r>
      <w:r w:rsidR="0076291C">
        <w:rPr>
          <w:rFonts w:ascii="Arial" w:hAnsi="Arial" w:cs="Arial"/>
          <w:sz w:val="22"/>
          <w:szCs w:val="22"/>
        </w:rPr>
        <w:t xml:space="preserve">lly to the Integrated Postsecondary </w:t>
      </w:r>
      <w:r w:rsidR="0076291C" w:rsidRPr="00D85A45">
        <w:rPr>
          <w:rFonts w:ascii="Arial" w:hAnsi="Arial" w:cs="Arial"/>
          <w:sz w:val="22"/>
          <w:szCs w:val="22"/>
        </w:rPr>
        <w:t>Educ</w:t>
      </w:r>
      <w:r w:rsidR="0029396C">
        <w:rPr>
          <w:rFonts w:ascii="Arial" w:hAnsi="Arial" w:cs="Arial"/>
          <w:sz w:val="22"/>
          <w:szCs w:val="22"/>
        </w:rPr>
        <w:t>ation Data Syste</w:t>
      </w:r>
      <w:r w:rsidR="0076291C" w:rsidRPr="00D85A45">
        <w:rPr>
          <w:rFonts w:ascii="Arial" w:hAnsi="Arial" w:cs="Arial"/>
          <w:sz w:val="22"/>
          <w:szCs w:val="22"/>
        </w:rPr>
        <w:t xml:space="preserve">m (IPEDS). </w:t>
      </w:r>
      <w:r w:rsidR="001D1602">
        <w:rPr>
          <w:rFonts w:ascii="Arial" w:hAnsi="Arial" w:cs="Arial"/>
          <w:sz w:val="22"/>
          <w:szCs w:val="22"/>
        </w:rPr>
        <w:t xml:space="preserve">The most recent years </w:t>
      </w:r>
      <w:hyperlink r:id="rId43" w:history="1">
        <w:r w:rsidR="001D1602" w:rsidRPr="001D1602">
          <w:rPr>
            <w:rStyle w:val="Hyperlink"/>
            <w:rFonts w:ascii="Arial" w:hAnsi="Arial" w:cs="Arial"/>
            <w:i/>
            <w:sz w:val="22"/>
            <w:szCs w:val="22"/>
          </w:rPr>
          <w:t>IPEDS Financial Aid Survey Submission</w:t>
        </w:r>
      </w:hyperlink>
      <w:r w:rsidR="001D1602">
        <w:rPr>
          <w:rFonts w:ascii="Arial" w:hAnsi="Arial" w:cs="Arial"/>
          <w:sz w:val="22"/>
          <w:szCs w:val="22"/>
        </w:rPr>
        <w:t xml:space="preserve"> is displayed in </w:t>
      </w:r>
      <w:r w:rsidR="00D85A45" w:rsidRPr="00D85A45">
        <w:rPr>
          <w:rFonts w:ascii="Arial" w:hAnsi="Arial" w:cs="Arial"/>
          <w:sz w:val="22"/>
          <w:szCs w:val="22"/>
        </w:rPr>
        <w:t>Exhibit 7.B.XII</w:t>
      </w:r>
      <w:r w:rsidR="001D1602">
        <w:rPr>
          <w:rFonts w:ascii="Arial" w:hAnsi="Arial" w:cs="Arial"/>
          <w:sz w:val="22"/>
          <w:szCs w:val="22"/>
        </w:rPr>
        <w:t>I.</w:t>
      </w:r>
    </w:p>
    <w:p w:rsidR="0076291C" w:rsidRDefault="0076291C" w:rsidP="006F0E75">
      <w:pPr>
        <w:rPr>
          <w:rFonts w:ascii="Arial" w:hAnsi="Arial" w:cs="Arial"/>
          <w:sz w:val="22"/>
          <w:szCs w:val="22"/>
        </w:rPr>
      </w:pPr>
    </w:p>
    <w:p w:rsidR="006F0E75" w:rsidRPr="00091659" w:rsidRDefault="006F0E75" w:rsidP="006F0E75">
      <w:pPr>
        <w:rPr>
          <w:rFonts w:ascii="Arial" w:hAnsi="Arial" w:cs="Arial"/>
          <w:sz w:val="22"/>
          <w:szCs w:val="22"/>
        </w:rPr>
      </w:pPr>
      <w:r w:rsidRPr="00091659">
        <w:rPr>
          <w:rFonts w:ascii="Arial" w:hAnsi="Arial" w:cs="Arial"/>
          <w:sz w:val="22"/>
          <w:szCs w:val="22"/>
        </w:rPr>
        <w:t xml:space="preserve">The Director of </w:t>
      </w:r>
      <w:r w:rsidR="0029396C">
        <w:rPr>
          <w:rFonts w:ascii="Arial" w:hAnsi="Arial" w:cs="Arial"/>
          <w:sz w:val="22"/>
          <w:szCs w:val="22"/>
        </w:rPr>
        <w:t xml:space="preserve">Enrollment Processing and </w:t>
      </w:r>
      <w:r w:rsidRPr="00091659">
        <w:rPr>
          <w:rFonts w:ascii="Arial" w:hAnsi="Arial" w:cs="Arial"/>
          <w:sz w:val="22"/>
          <w:szCs w:val="22"/>
        </w:rPr>
        <w:t xml:space="preserve">Financial Aid projects the amount of financial aid that will be necessary through Title IV funds in relation to the institution’s </w:t>
      </w:r>
      <w:r w:rsidR="00C3004F">
        <w:rPr>
          <w:rFonts w:ascii="Arial" w:hAnsi="Arial" w:cs="Arial"/>
          <w:sz w:val="22"/>
          <w:szCs w:val="22"/>
        </w:rPr>
        <w:t xml:space="preserve">enrollment </w:t>
      </w:r>
      <w:r w:rsidRPr="00091659">
        <w:rPr>
          <w:rFonts w:ascii="Arial" w:hAnsi="Arial" w:cs="Arial"/>
          <w:sz w:val="22"/>
          <w:szCs w:val="22"/>
        </w:rPr>
        <w:t>projections</w:t>
      </w:r>
      <w:r w:rsidR="00C3004F">
        <w:rPr>
          <w:rFonts w:ascii="Arial" w:hAnsi="Arial" w:cs="Arial"/>
          <w:sz w:val="22"/>
          <w:szCs w:val="22"/>
        </w:rPr>
        <w:t xml:space="preserve">. </w:t>
      </w:r>
      <w:r w:rsidRPr="00091659">
        <w:rPr>
          <w:rFonts w:ascii="Arial" w:hAnsi="Arial" w:cs="Arial"/>
          <w:sz w:val="22"/>
          <w:szCs w:val="22"/>
        </w:rPr>
        <w:t xml:space="preserve">This is done at the same time that the financial aid </w:t>
      </w:r>
      <w:proofErr w:type="gramStart"/>
      <w:r w:rsidRPr="00091659">
        <w:rPr>
          <w:rFonts w:ascii="Arial" w:hAnsi="Arial" w:cs="Arial"/>
          <w:sz w:val="22"/>
          <w:szCs w:val="22"/>
        </w:rPr>
        <w:t>cost of education figures are</w:t>
      </w:r>
      <w:proofErr w:type="gramEnd"/>
      <w:r w:rsidRPr="00091659">
        <w:rPr>
          <w:rFonts w:ascii="Arial" w:hAnsi="Arial" w:cs="Arial"/>
          <w:sz w:val="22"/>
          <w:szCs w:val="22"/>
        </w:rPr>
        <w:t xml:space="preserve"> develo</w:t>
      </w:r>
      <w:r w:rsidR="0029396C">
        <w:rPr>
          <w:rFonts w:ascii="Arial" w:hAnsi="Arial" w:cs="Arial"/>
          <w:sz w:val="22"/>
          <w:szCs w:val="22"/>
        </w:rPr>
        <w:t>ped. Along with projected state</w:t>
      </w:r>
      <w:r w:rsidRPr="00091659">
        <w:rPr>
          <w:rFonts w:ascii="Arial" w:hAnsi="Arial" w:cs="Arial"/>
          <w:sz w:val="22"/>
          <w:szCs w:val="22"/>
        </w:rPr>
        <w:t xml:space="preserve"> and federal aid, an assessment is also made of available institutional controlled scholarships and grants. </w:t>
      </w:r>
      <w:r w:rsidR="0029396C">
        <w:rPr>
          <w:rFonts w:ascii="Arial" w:hAnsi="Arial" w:cs="Arial"/>
          <w:sz w:val="22"/>
          <w:szCs w:val="22"/>
        </w:rPr>
        <w:t xml:space="preserve"> </w:t>
      </w:r>
      <w:r w:rsidR="00C3004F">
        <w:rPr>
          <w:rFonts w:ascii="Arial" w:hAnsi="Arial" w:cs="Arial"/>
          <w:sz w:val="22"/>
          <w:szCs w:val="22"/>
        </w:rPr>
        <w:t>Using this information, Montana Tech’s</w:t>
      </w:r>
      <w:r w:rsidRPr="00091659">
        <w:rPr>
          <w:rFonts w:ascii="Arial" w:hAnsi="Arial" w:cs="Arial"/>
          <w:sz w:val="22"/>
          <w:szCs w:val="22"/>
        </w:rPr>
        <w:t xml:space="preserve"> Chancellor works with the Montana Tech Foundation to identify the needs of the institution and its students in relation to what the Foundation may raise for direct student support. </w:t>
      </w:r>
      <w:r w:rsidR="0029396C">
        <w:rPr>
          <w:rFonts w:ascii="Arial" w:hAnsi="Arial" w:cs="Arial"/>
          <w:sz w:val="22"/>
          <w:szCs w:val="22"/>
        </w:rPr>
        <w:t xml:space="preserve"> </w:t>
      </w:r>
      <w:r w:rsidRPr="00091659">
        <w:rPr>
          <w:rFonts w:ascii="Arial" w:hAnsi="Arial" w:cs="Arial"/>
          <w:sz w:val="22"/>
          <w:szCs w:val="22"/>
        </w:rPr>
        <w:t xml:space="preserve">The campus Scholarship Committee and the </w:t>
      </w:r>
      <w:r w:rsidR="0029396C">
        <w:rPr>
          <w:rFonts w:ascii="Arial" w:hAnsi="Arial" w:cs="Arial"/>
          <w:sz w:val="22"/>
          <w:szCs w:val="22"/>
        </w:rPr>
        <w:t xml:space="preserve">Enrollment Services </w:t>
      </w:r>
      <w:r w:rsidRPr="00091659">
        <w:rPr>
          <w:rFonts w:ascii="Arial" w:hAnsi="Arial" w:cs="Arial"/>
          <w:sz w:val="22"/>
          <w:szCs w:val="22"/>
        </w:rPr>
        <w:t>Office also provide input into this discussion of student needs and related fund-raising and allocation policies.</w:t>
      </w:r>
    </w:p>
    <w:p w:rsidR="006F0E75" w:rsidRPr="00091659" w:rsidRDefault="006F0E75" w:rsidP="006F0E75">
      <w:pPr>
        <w:ind w:left="720" w:hanging="720"/>
        <w:rPr>
          <w:rFonts w:ascii="Arial" w:hAnsi="Arial" w:cs="Arial"/>
          <w:sz w:val="22"/>
          <w:szCs w:val="22"/>
        </w:rPr>
      </w:pPr>
      <w:r w:rsidRPr="00091659">
        <w:rPr>
          <w:rFonts w:ascii="Arial" w:hAnsi="Arial" w:cs="Arial"/>
          <w:sz w:val="22"/>
          <w:szCs w:val="22"/>
        </w:rPr>
        <w:t xml:space="preserve">      </w:t>
      </w:r>
    </w:p>
    <w:p w:rsidR="00491AF2" w:rsidRPr="00A61D85" w:rsidRDefault="006F0E75" w:rsidP="00A61D85">
      <w:pPr>
        <w:rPr>
          <w:rFonts w:ascii="Arial" w:hAnsi="Arial" w:cs="Arial"/>
          <w:sz w:val="22"/>
          <w:szCs w:val="22"/>
        </w:rPr>
        <w:sectPr w:rsidR="00491AF2" w:rsidRPr="00A61D85" w:rsidSect="00A61D85">
          <w:type w:val="continuous"/>
          <w:pgSz w:w="12240" w:h="15840"/>
          <w:pgMar w:top="1440" w:right="1440" w:bottom="1440" w:left="1440" w:header="720" w:footer="720" w:gutter="0"/>
          <w:cols w:space="720"/>
          <w:docGrid w:linePitch="360"/>
        </w:sectPr>
      </w:pPr>
      <w:r w:rsidRPr="00091659">
        <w:rPr>
          <w:rFonts w:ascii="Arial" w:hAnsi="Arial" w:cs="Arial"/>
          <w:sz w:val="22"/>
          <w:szCs w:val="22"/>
        </w:rPr>
        <w:t xml:space="preserve">The </w:t>
      </w:r>
      <w:r w:rsidR="00D26F5C">
        <w:rPr>
          <w:rFonts w:ascii="Arial" w:hAnsi="Arial" w:cs="Arial"/>
          <w:sz w:val="22"/>
          <w:szCs w:val="22"/>
        </w:rPr>
        <w:t xml:space="preserve">Enrollment Processing Office </w:t>
      </w:r>
      <w:r w:rsidRPr="00091659">
        <w:rPr>
          <w:rFonts w:ascii="Arial" w:hAnsi="Arial" w:cs="Arial"/>
          <w:sz w:val="22"/>
          <w:szCs w:val="22"/>
        </w:rPr>
        <w:t xml:space="preserve">at Montana Tech provides students with a means of paying for higher education through scholarships, federal grants, </w:t>
      </w:r>
      <w:r w:rsidR="00C3004F">
        <w:rPr>
          <w:rFonts w:ascii="Arial" w:hAnsi="Arial" w:cs="Arial"/>
          <w:sz w:val="22"/>
          <w:szCs w:val="22"/>
        </w:rPr>
        <w:t xml:space="preserve">through </w:t>
      </w:r>
      <w:r w:rsidRPr="00091659">
        <w:rPr>
          <w:rFonts w:ascii="Arial" w:hAnsi="Arial" w:cs="Arial"/>
          <w:sz w:val="22"/>
          <w:szCs w:val="22"/>
        </w:rPr>
        <w:t xml:space="preserve">state grants, federal and state work-study programs, and </w:t>
      </w:r>
      <w:r w:rsidR="00C3004F">
        <w:rPr>
          <w:rFonts w:ascii="Arial" w:hAnsi="Arial" w:cs="Arial"/>
          <w:sz w:val="22"/>
          <w:szCs w:val="22"/>
        </w:rPr>
        <w:t xml:space="preserve">through </w:t>
      </w:r>
      <w:r w:rsidRPr="00091659">
        <w:rPr>
          <w:rFonts w:ascii="Arial" w:hAnsi="Arial" w:cs="Arial"/>
          <w:sz w:val="22"/>
          <w:szCs w:val="22"/>
        </w:rPr>
        <w:t xml:space="preserve">federal loan programs. </w:t>
      </w:r>
      <w:r w:rsidR="00D26F5C">
        <w:rPr>
          <w:rFonts w:ascii="Arial" w:hAnsi="Arial" w:cs="Arial"/>
          <w:sz w:val="22"/>
          <w:szCs w:val="22"/>
        </w:rPr>
        <w:t xml:space="preserve"> </w:t>
      </w:r>
      <w:r w:rsidRPr="00091659">
        <w:rPr>
          <w:rFonts w:ascii="Arial" w:hAnsi="Arial" w:cs="Arial"/>
          <w:sz w:val="22"/>
          <w:szCs w:val="22"/>
        </w:rPr>
        <w:t>Information on programs is available through Internet access and federal publications to increase early awareness of financial aid programs and to expedite the timely awarding of Title IV funds.</w:t>
      </w:r>
      <w:r w:rsidR="00D26F5C">
        <w:rPr>
          <w:rFonts w:ascii="Arial" w:hAnsi="Arial" w:cs="Arial"/>
          <w:sz w:val="22"/>
          <w:szCs w:val="22"/>
        </w:rPr>
        <w:t xml:space="preserve"> </w:t>
      </w:r>
      <w:r w:rsidRPr="00091659">
        <w:rPr>
          <w:rFonts w:ascii="Arial" w:hAnsi="Arial" w:cs="Arial"/>
          <w:sz w:val="22"/>
          <w:szCs w:val="22"/>
        </w:rPr>
        <w:t xml:space="preserve"> The default </w:t>
      </w:r>
      <w:r w:rsidRPr="00F43D18">
        <w:rPr>
          <w:rFonts w:ascii="Arial" w:hAnsi="Arial" w:cs="Arial"/>
          <w:sz w:val="22"/>
          <w:szCs w:val="22"/>
        </w:rPr>
        <w:t>rate</w:t>
      </w:r>
      <w:r w:rsidR="00C3004F" w:rsidRPr="00F43D18">
        <w:rPr>
          <w:rFonts w:ascii="Arial" w:hAnsi="Arial" w:cs="Arial"/>
          <w:sz w:val="22"/>
          <w:szCs w:val="22"/>
        </w:rPr>
        <w:t xml:space="preserve"> </w:t>
      </w:r>
      <w:r w:rsidR="00F43D18">
        <w:rPr>
          <w:rFonts w:ascii="Arial" w:hAnsi="Arial" w:cs="Arial"/>
          <w:sz w:val="22"/>
          <w:szCs w:val="22"/>
        </w:rPr>
        <w:t>of</w:t>
      </w:r>
      <w:r w:rsidR="00C3004F" w:rsidRPr="00F43D18">
        <w:rPr>
          <w:rFonts w:ascii="Arial" w:hAnsi="Arial" w:cs="Arial"/>
          <w:sz w:val="22"/>
          <w:szCs w:val="22"/>
        </w:rPr>
        <w:t xml:space="preserve"> </w:t>
      </w:r>
      <w:r w:rsidR="00F43D18" w:rsidRPr="00F43D18">
        <w:rPr>
          <w:rFonts w:ascii="Arial" w:hAnsi="Arial" w:cs="Arial"/>
          <w:sz w:val="22"/>
          <w:szCs w:val="22"/>
        </w:rPr>
        <w:t>4.0%</w:t>
      </w:r>
      <w:r w:rsidRPr="00F43D18">
        <w:rPr>
          <w:rFonts w:ascii="Arial" w:hAnsi="Arial" w:cs="Arial"/>
          <w:sz w:val="22"/>
          <w:szCs w:val="22"/>
        </w:rPr>
        <w:t>, as provided by the US Department of Education for the two most recent years, is illustrat</w:t>
      </w:r>
      <w:r w:rsidRPr="00091659">
        <w:rPr>
          <w:rFonts w:ascii="Arial" w:hAnsi="Arial" w:cs="Arial"/>
          <w:sz w:val="22"/>
          <w:szCs w:val="22"/>
        </w:rPr>
        <w:t xml:space="preserve">ed in Figure </w:t>
      </w:r>
      <w:r w:rsidR="00F43D18">
        <w:rPr>
          <w:rFonts w:ascii="Arial" w:hAnsi="Arial" w:cs="Arial"/>
          <w:sz w:val="22"/>
          <w:szCs w:val="22"/>
        </w:rPr>
        <w:t>3.D.3</w:t>
      </w:r>
      <w:r w:rsidRPr="00091659">
        <w:rPr>
          <w:rFonts w:ascii="Arial" w:hAnsi="Arial" w:cs="Arial"/>
          <w:sz w:val="22"/>
          <w:szCs w:val="22"/>
        </w:rPr>
        <w:t xml:space="preserve"> of the Standard Three report</w:t>
      </w:r>
      <w:r w:rsidR="00A61D85">
        <w:rPr>
          <w:rFonts w:ascii="Arial" w:hAnsi="Arial" w:cs="Arial"/>
          <w:sz w:val="22"/>
          <w:szCs w:val="22"/>
        </w:rPr>
        <w:t>.</w:t>
      </w:r>
    </w:p>
    <w:p w:rsidR="00A61D85" w:rsidRDefault="00A61D85" w:rsidP="00A61D85">
      <w:pPr>
        <w:tabs>
          <w:tab w:val="left" w:pos="0"/>
        </w:tabs>
        <w:rPr>
          <w:rFonts w:ascii="Arial" w:hAnsi="Arial" w:cs="Arial"/>
          <w:b/>
          <w:sz w:val="22"/>
          <w:szCs w:val="22"/>
        </w:rPr>
      </w:pPr>
    </w:p>
    <w:p w:rsidR="00CE475A" w:rsidRPr="00CE475A" w:rsidRDefault="00CE475A" w:rsidP="00A61D85">
      <w:pPr>
        <w:tabs>
          <w:tab w:val="left" w:pos="0"/>
        </w:tabs>
        <w:rPr>
          <w:rFonts w:ascii="Arial" w:hAnsi="Arial" w:cs="Arial"/>
          <w:b/>
          <w:sz w:val="22"/>
          <w:szCs w:val="22"/>
        </w:rPr>
      </w:pPr>
      <w:proofErr w:type="gramStart"/>
      <w:r w:rsidRPr="00CE475A">
        <w:rPr>
          <w:rFonts w:ascii="Arial" w:hAnsi="Arial" w:cs="Arial"/>
          <w:b/>
          <w:sz w:val="22"/>
          <w:szCs w:val="22"/>
        </w:rPr>
        <w:t>7.B.7</w:t>
      </w:r>
      <w:proofErr w:type="gramEnd"/>
      <w:r w:rsidRPr="00CE475A">
        <w:rPr>
          <w:rFonts w:ascii="Arial" w:hAnsi="Arial" w:cs="Arial"/>
          <w:b/>
          <w:sz w:val="22"/>
          <w:szCs w:val="22"/>
        </w:rPr>
        <w:t xml:space="preserve"> </w:t>
      </w:r>
      <w:r>
        <w:rPr>
          <w:rFonts w:ascii="Arial" w:hAnsi="Arial" w:cs="Arial"/>
          <w:b/>
          <w:sz w:val="22"/>
          <w:szCs w:val="22"/>
        </w:rPr>
        <w:tab/>
        <w:t>T</w:t>
      </w:r>
      <w:r w:rsidRPr="00CE475A">
        <w:rPr>
          <w:rFonts w:ascii="Arial" w:hAnsi="Arial" w:cs="Arial"/>
          <w:b/>
          <w:sz w:val="22"/>
          <w:szCs w:val="22"/>
        </w:rPr>
        <w:t>he institution maintains adequate financial reserves to meet fluctuations in operating revenue, expenses, and debt service.</w:t>
      </w:r>
    </w:p>
    <w:p w:rsidR="006C2E83" w:rsidRDefault="006C2E83" w:rsidP="006C2E83">
      <w:pPr>
        <w:ind w:left="720"/>
        <w:rPr>
          <w:rFonts w:ascii="Palatino Linotype" w:hAnsi="Palatino Linotype"/>
          <w:sz w:val="22"/>
          <w:szCs w:val="22"/>
        </w:rPr>
      </w:pPr>
    </w:p>
    <w:p w:rsidR="006F0E75" w:rsidRPr="006F0E75" w:rsidRDefault="006F0E75" w:rsidP="006F0E75">
      <w:pPr>
        <w:rPr>
          <w:rFonts w:ascii="Arial" w:hAnsi="Arial" w:cs="Arial"/>
          <w:sz w:val="22"/>
          <w:szCs w:val="22"/>
        </w:rPr>
      </w:pPr>
      <w:r w:rsidRPr="006F0E75">
        <w:rPr>
          <w:rFonts w:ascii="Arial" w:hAnsi="Arial" w:cs="Arial"/>
          <w:sz w:val="22"/>
          <w:szCs w:val="22"/>
        </w:rPr>
        <w:t xml:space="preserve">Generally, the institution has the flexibility to make effective and appropriate </w:t>
      </w:r>
      <w:r w:rsidR="00C3004F">
        <w:rPr>
          <w:rFonts w:ascii="Arial" w:hAnsi="Arial" w:cs="Arial"/>
          <w:sz w:val="22"/>
          <w:szCs w:val="22"/>
        </w:rPr>
        <w:t xml:space="preserve">planning and budgeting </w:t>
      </w:r>
      <w:r w:rsidRPr="006F0E75">
        <w:rPr>
          <w:rFonts w:ascii="Arial" w:hAnsi="Arial" w:cs="Arial"/>
          <w:sz w:val="22"/>
          <w:szCs w:val="22"/>
        </w:rPr>
        <w:t>decisions</w:t>
      </w:r>
      <w:r w:rsidR="00C3004F">
        <w:rPr>
          <w:rFonts w:ascii="Arial" w:hAnsi="Arial" w:cs="Arial"/>
          <w:sz w:val="22"/>
          <w:szCs w:val="22"/>
        </w:rPr>
        <w:t xml:space="preserve"> on those campus programs that support Montana Tech’s overall</w:t>
      </w:r>
      <w:r w:rsidRPr="006F0E75">
        <w:rPr>
          <w:rFonts w:ascii="Arial" w:hAnsi="Arial" w:cs="Arial"/>
          <w:sz w:val="22"/>
          <w:szCs w:val="22"/>
        </w:rPr>
        <w:t xml:space="preserve"> mission and academic goals. </w:t>
      </w:r>
    </w:p>
    <w:p w:rsidR="006F0E75" w:rsidRDefault="006F0E75" w:rsidP="006F0E75">
      <w:pPr>
        <w:ind w:left="720"/>
        <w:rPr>
          <w:rFonts w:ascii="Arial" w:hAnsi="Arial" w:cs="Arial"/>
          <w:sz w:val="22"/>
          <w:szCs w:val="22"/>
        </w:rPr>
      </w:pPr>
    </w:p>
    <w:p w:rsidR="0076291C" w:rsidRDefault="00C3004F" w:rsidP="006F0E75">
      <w:pPr>
        <w:rPr>
          <w:rFonts w:ascii="Arial" w:hAnsi="Arial" w:cs="Arial"/>
          <w:sz w:val="22"/>
          <w:szCs w:val="22"/>
        </w:rPr>
      </w:pPr>
      <w:r>
        <w:rPr>
          <w:rFonts w:ascii="Arial" w:hAnsi="Arial" w:cs="Arial"/>
          <w:sz w:val="22"/>
          <w:szCs w:val="22"/>
        </w:rPr>
        <w:t>O</w:t>
      </w:r>
      <w:r w:rsidR="006F0E75" w:rsidRPr="006F0E75">
        <w:rPr>
          <w:rFonts w:ascii="Arial" w:hAnsi="Arial" w:cs="Arial"/>
          <w:sz w:val="22"/>
          <w:szCs w:val="22"/>
        </w:rPr>
        <w:t xml:space="preserve">perating contingencies </w:t>
      </w:r>
      <w:r>
        <w:rPr>
          <w:rFonts w:ascii="Arial" w:hAnsi="Arial" w:cs="Arial"/>
          <w:sz w:val="22"/>
          <w:szCs w:val="22"/>
        </w:rPr>
        <w:t xml:space="preserve">have been anticipated by establishing </w:t>
      </w:r>
      <w:r w:rsidR="006F0E75" w:rsidRPr="006F0E75">
        <w:rPr>
          <w:rFonts w:ascii="Arial" w:hAnsi="Arial" w:cs="Arial"/>
          <w:sz w:val="22"/>
          <w:szCs w:val="22"/>
        </w:rPr>
        <w:t>reserve accounts that have be</w:t>
      </w:r>
      <w:r>
        <w:rPr>
          <w:rFonts w:ascii="Arial" w:hAnsi="Arial" w:cs="Arial"/>
          <w:sz w:val="22"/>
          <w:szCs w:val="22"/>
        </w:rPr>
        <w:t>en set aside to manage and mitigate</w:t>
      </w:r>
      <w:r w:rsidR="006F0E75" w:rsidRPr="006F0E75">
        <w:rPr>
          <w:rFonts w:ascii="Arial" w:hAnsi="Arial" w:cs="Arial"/>
          <w:sz w:val="22"/>
          <w:szCs w:val="22"/>
        </w:rPr>
        <w:t xml:space="preserve"> the impact of unanticipated revenue shortfalls and/or unanticipated and unavoidable increases in expenditures.  The balance of the </w:t>
      </w:r>
      <w:r w:rsidR="00D26F5C">
        <w:rPr>
          <w:rFonts w:ascii="Arial" w:hAnsi="Arial" w:cs="Arial"/>
          <w:sz w:val="22"/>
          <w:szCs w:val="22"/>
        </w:rPr>
        <w:t>R</w:t>
      </w:r>
      <w:r w:rsidR="006F0E75" w:rsidRPr="006F0E75">
        <w:rPr>
          <w:rFonts w:ascii="Arial" w:hAnsi="Arial" w:cs="Arial"/>
          <w:sz w:val="22"/>
          <w:szCs w:val="22"/>
        </w:rPr>
        <w:t xml:space="preserve">eserve </w:t>
      </w:r>
      <w:r w:rsidR="00D26F5C">
        <w:rPr>
          <w:rFonts w:ascii="Arial" w:hAnsi="Arial" w:cs="Arial"/>
          <w:sz w:val="22"/>
          <w:szCs w:val="22"/>
        </w:rPr>
        <w:t>Revolving A</w:t>
      </w:r>
      <w:r w:rsidR="006F0E75" w:rsidRPr="006F0E75">
        <w:rPr>
          <w:rFonts w:ascii="Arial" w:hAnsi="Arial" w:cs="Arial"/>
          <w:sz w:val="22"/>
          <w:szCs w:val="22"/>
        </w:rPr>
        <w:t xml:space="preserve">ccount is limited to a maximum level of the greater of 2% of the </w:t>
      </w:r>
      <w:r w:rsidR="0076291C">
        <w:rPr>
          <w:rFonts w:ascii="Arial" w:hAnsi="Arial" w:cs="Arial"/>
          <w:sz w:val="22"/>
          <w:szCs w:val="22"/>
        </w:rPr>
        <w:t>prior year’s revenue or $500,000 per</w:t>
      </w:r>
      <w:r w:rsidR="00D26F5C">
        <w:rPr>
          <w:rFonts w:ascii="Arial" w:hAnsi="Arial" w:cs="Arial"/>
          <w:sz w:val="22"/>
          <w:szCs w:val="22"/>
        </w:rPr>
        <w:t xml:space="preserve"> </w:t>
      </w:r>
      <w:r w:rsidR="0076291C">
        <w:rPr>
          <w:rFonts w:ascii="Arial" w:hAnsi="Arial" w:cs="Arial"/>
          <w:sz w:val="22"/>
          <w:szCs w:val="22"/>
        </w:rPr>
        <w:t xml:space="preserve">Board of Regent </w:t>
      </w:r>
      <w:hyperlink r:id="rId44" w:history="1">
        <w:r w:rsidR="0076291C" w:rsidRPr="00F43D18">
          <w:rPr>
            <w:rStyle w:val="Hyperlink"/>
            <w:rFonts w:ascii="Arial" w:hAnsi="Arial" w:cs="Arial"/>
            <w:i/>
            <w:sz w:val="22"/>
            <w:szCs w:val="22"/>
          </w:rPr>
          <w:t>Policy 901.15 – Establishment of Reserve Revolving Accounts</w:t>
        </w:r>
      </w:hyperlink>
      <w:r w:rsidR="006F0E75" w:rsidRPr="006F0E75">
        <w:rPr>
          <w:rFonts w:ascii="Arial" w:hAnsi="Arial" w:cs="Arial"/>
          <w:sz w:val="22"/>
          <w:szCs w:val="22"/>
        </w:rPr>
        <w:t>.</w:t>
      </w:r>
      <w:r w:rsidR="0076291C" w:rsidRPr="0076291C">
        <w:rPr>
          <w:rFonts w:ascii="Arial" w:hAnsi="Arial" w:cs="Arial"/>
          <w:sz w:val="22"/>
          <w:szCs w:val="22"/>
        </w:rPr>
        <w:t xml:space="preserve"> </w:t>
      </w:r>
      <w:r w:rsidR="0076291C">
        <w:rPr>
          <w:rFonts w:ascii="Arial" w:hAnsi="Arial" w:cs="Arial"/>
          <w:sz w:val="22"/>
          <w:szCs w:val="22"/>
        </w:rPr>
        <w:t>(</w:t>
      </w:r>
      <w:r w:rsidR="00F43D18">
        <w:rPr>
          <w:rFonts w:ascii="Arial" w:hAnsi="Arial" w:cs="Arial"/>
          <w:sz w:val="22"/>
          <w:szCs w:val="22"/>
        </w:rPr>
        <w:t>Exhibit 7.B.XIV</w:t>
      </w:r>
      <w:r w:rsidR="0076291C" w:rsidRPr="006F0E75">
        <w:rPr>
          <w:rFonts w:ascii="Arial" w:hAnsi="Arial" w:cs="Arial"/>
          <w:sz w:val="22"/>
          <w:szCs w:val="22"/>
        </w:rPr>
        <w:t>)</w:t>
      </w:r>
      <w:r w:rsidR="0076291C">
        <w:rPr>
          <w:rFonts w:ascii="Arial" w:hAnsi="Arial" w:cs="Arial"/>
          <w:sz w:val="22"/>
          <w:szCs w:val="22"/>
        </w:rPr>
        <w:t xml:space="preserve">  Similar</w:t>
      </w:r>
      <w:r w:rsidR="008F1668">
        <w:rPr>
          <w:rFonts w:ascii="Arial" w:hAnsi="Arial" w:cs="Arial"/>
          <w:sz w:val="22"/>
          <w:szCs w:val="22"/>
        </w:rPr>
        <w:t xml:space="preserve"> </w:t>
      </w:r>
      <w:r w:rsidR="0076291C">
        <w:rPr>
          <w:rFonts w:ascii="Arial" w:hAnsi="Arial" w:cs="Arial"/>
          <w:sz w:val="22"/>
          <w:szCs w:val="22"/>
        </w:rPr>
        <w:t xml:space="preserve">policies </w:t>
      </w:r>
      <w:r w:rsidR="00F43D18">
        <w:rPr>
          <w:rFonts w:ascii="Arial" w:hAnsi="Arial" w:cs="Arial"/>
          <w:sz w:val="22"/>
          <w:szCs w:val="22"/>
        </w:rPr>
        <w:t xml:space="preserve">exist for the </w:t>
      </w:r>
      <w:hyperlink r:id="rId45" w:history="1">
        <w:r w:rsidR="00F43D18" w:rsidRPr="004F398E">
          <w:rPr>
            <w:rStyle w:val="Hyperlink"/>
            <w:rFonts w:ascii="Arial" w:hAnsi="Arial" w:cs="Arial"/>
            <w:i/>
            <w:sz w:val="22"/>
            <w:szCs w:val="22"/>
          </w:rPr>
          <w:t>E</w:t>
        </w:r>
        <w:r w:rsidR="0076291C" w:rsidRPr="004F398E">
          <w:rPr>
            <w:rStyle w:val="Hyperlink"/>
            <w:rFonts w:ascii="Arial" w:hAnsi="Arial" w:cs="Arial"/>
            <w:i/>
            <w:sz w:val="22"/>
            <w:szCs w:val="22"/>
          </w:rPr>
          <w:t>stablishment of a Retirement Costs Reserve Account – Policy 910.10</w:t>
        </w:r>
      </w:hyperlink>
      <w:r w:rsidR="0076291C">
        <w:rPr>
          <w:rFonts w:ascii="Arial" w:hAnsi="Arial" w:cs="Arial"/>
          <w:sz w:val="22"/>
          <w:szCs w:val="22"/>
        </w:rPr>
        <w:t xml:space="preserve"> (</w:t>
      </w:r>
      <w:r w:rsidR="00D85A45" w:rsidRPr="008F1668">
        <w:rPr>
          <w:rFonts w:ascii="Arial" w:hAnsi="Arial" w:cs="Arial"/>
          <w:sz w:val="22"/>
          <w:szCs w:val="22"/>
        </w:rPr>
        <w:t>Exhibit</w:t>
      </w:r>
      <w:r w:rsidR="00F43D18">
        <w:rPr>
          <w:rFonts w:ascii="Arial" w:hAnsi="Arial" w:cs="Arial"/>
          <w:sz w:val="22"/>
          <w:szCs w:val="22"/>
        </w:rPr>
        <w:t xml:space="preserve"> 7.B.X</w:t>
      </w:r>
      <w:r w:rsidR="008F1668" w:rsidRPr="008F1668">
        <w:rPr>
          <w:rFonts w:ascii="Arial" w:hAnsi="Arial" w:cs="Arial"/>
          <w:sz w:val="22"/>
          <w:szCs w:val="22"/>
        </w:rPr>
        <w:t>V</w:t>
      </w:r>
      <w:r w:rsidR="0076291C" w:rsidRPr="008F1668">
        <w:rPr>
          <w:rFonts w:ascii="Arial" w:hAnsi="Arial" w:cs="Arial"/>
          <w:sz w:val="22"/>
          <w:szCs w:val="22"/>
        </w:rPr>
        <w:t>)  and</w:t>
      </w:r>
      <w:r w:rsidR="0076291C">
        <w:rPr>
          <w:rFonts w:ascii="Arial" w:hAnsi="Arial" w:cs="Arial"/>
          <w:sz w:val="22"/>
          <w:szCs w:val="22"/>
        </w:rPr>
        <w:t xml:space="preserve"> for the </w:t>
      </w:r>
      <w:hyperlink r:id="rId46" w:history="1">
        <w:r w:rsidR="00F43D18" w:rsidRPr="004F398E">
          <w:rPr>
            <w:rStyle w:val="Hyperlink"/>
            <w:rFonts w:ascii="Arial" w:hAnsi="Arial" w:cs="Arial"/>
            <w:i/>
            <w:sz w:val="22"/>
            <w:szCs w:val="22"/>
          </w:rPr>
          <w:t>E</w:t>
        </w:r>
        <w:r w:rsidR="00D26F5C" w:rsidRPr="004F398E">
          <w:rPr>
            <w:rStyle w:val="Hyperlink"/>
            <w:rFonts w:ascii="Arial" w:hAnsi="Arial" w:cs="Arial"/>
            <w:i/>
            <w:sz w:val="22"/>
            <w:szCs w:val="22"/>
          </w:rPr>
          <w:t xml:space="preserve">stablishment of a </w:t>
        </w:r>
        <w:r w:rsidR="0076291C" w:rsidRPr="004F398E">
          <w:rPr>
            <w:rStyle w:val="Hyperlink"/>
            <w:rFonts w:ascii="Arial" w:hAnsi="Arial" w:cs="Arial"/>
            <w:i/>
            <w:sz w:val="22"/>
            <w:szCs w:val="22"/>
          </w:rPr>
          <w:t>Scholarship and Stipends Reserve Account – Policy 901.13</w:t>
        </w:r>
      </w:hyperlink>
      <w:r w:rsidR="0076291C">
        <w:rPr>
          <w:rFonts w:ascii="Arial" w:hAnsi="Arial" w:cs="Arial"/>
          <w:sz w:val="22"/>
          <w:szCs w:val="22"/>
        </w:rPr>
        <w:t xml:space="preserve"> </w:t>
      </w:r>
      <w:r w:rsidR="0076291C" w:rsidRPr="008F1668">
        <w:rPr>
          <w:rFonts w:ascii="Arial" w:hAnsi="Arial" w:cs="Arial"/>
          <w:sz w:val="22"/>
          <w:szCs w:val="22"/>
        </w:rPr>
        <w:t>(</w:t>
      </w:r>
      <w:r w:rsidR="008F1668">
        <w:rPr>
          <w:rFonts w:ascii="Arial" w:hAnsi="Arial" w:cs="Arial"/>
          <w:sz w:val="22"/>
          <w:szCs w:val="22"/>
        </w:rPr>
        <w:t>Exhibit 7.B.XV</w:t>
      </w:r>
      <w:r w:rsidR="00F43D18">
        <w:rPr>
          <w:rFonts w:ascii="Arial" w:hAnsi="Arial" w:cs="Arial"/>
          <w:sz w:val="22"/>
          <w:szCs w:val="22"/>
        </w:rPr>
        <w:t>I</w:t>
      </w:r>
      <w:r w:rsidR="0076291C" w:rsidRPr="008F1668">
        <w:rPr>
          <w:rFonts w:ascii="Arial" w:hAnsi="Arial" w:cs="Arial"/>
          <w:sz w:val="22"/>
          <w:szCs w:val="22"/>
        </w:rPr>
        <w:t>).</w:t>
      </w:r>
    </w:p>
    <w:p w:rsidR="0076291C" w:rsidRDefault="0076291C" w:rsidP="006F0E75">
      <w:pPr>
        <w:rPr>
          <w:rFonts w:ascii="Arial" w:hAnsi="Arial" w:cs="Arial"/>
          <w:sz w:val="22"/>
          <w:szCs w:val="22"/>
        </w:rPr>
      </w:pPr>
    </w:p>
    <w:p w:rsidR="00B6670B" w:rsidRPr="00B6670B" w:rsidRDefault="0076291C" w:rsidP="006F0E75">
      <w:pPr>
        <w:rPr>
          <w:rFonts w:ascii="Arial" w:hAnsi="Arial" w:cs="Arial"/>
          <w:sz w:val="22"/>
          <w:szCs w:val="22"/>
        </w:rPr>
      </w:pPr>
      <w:r>
        <w:rPr>
          <w:rFonts w:ascii="Arial" w:hAnsi="Arial" w:cs="Arial"/>
          <w:sz w:val="22"/>
          <w:szCs w:val="22"/>
        </w:rPr>
        <w:t xml:space="preserve">Montana Tech’s reserve </w:t>
      </w:r>
      <w:r w:rsidR="006F0E75" w:rsidRPr="006F0E75">
        <w:rPr>
          <w:rFonts w:ascii="Arial" w:hAnsi="Arial" w:cs="Arial"/>
          <w:sz w:val="22"/>
          <w:szCs w:val="22"/>
        </w:rPr>
        <w:t>fund</w:t>
      </w:r>
      <w:r>
        <w:rPr>
          <w:rFonts w:ascii="Arial" w:hAnsi="Arial" w:cs="Arial"/>
          <w:sz w:val="22"/>
          <w:szCs w:val="22"/>
        </w:rPr>
        <w:t>s have</w:t>
      </w:r>
      <w:r w:rsidR="006F0E75" w:rsidRPr="006F0E75">
        <w:rPr>
          <w:rFonts w:ascii="Arial" w:hAnsi="Arial" w:cs="Arial"/>
          <w:sz w:val="22"/>
          <w:szCs w:val="22"/>
        </w:rPr>
        <w:t xml:space="preserve"> been funded through transfers of current unrestricted funds throughout the years. </w:t>
      </w:r>
      <w:r w:rsidR="00D26F5C">
        <w:rPr>
          <w:rFonts w:ascii="Arial" w:hAnsi="Arial" w:cs="Arial"/>
          <w:sz w:val="22"/>
          <w:szCs w:val="22"/>
        </w:rPr>
        <w:t xml:space="preserve"> The balance of Montana Tech’s Reserve Revolving A</w:t>
      </w:r>
      <w:r w:rsidR="006F0E75" w:rsidRPr="006F0E75">
        <w:rPr>
          <w:rFonts w:ascii="Arial" w:hAnsi="Arial" w:cs="Arial"/>
          <w:sz w:val="22"/>
          <w:szCs w:val="22"/>
        </w:rPr>
        <w:t>ccount currently sits at $500,000, the maximum allowable as of the end of f</w:t>
      </w:r>
      <w:r w:rsidR="004C244E">
        <w:rPr>
          <w:rFonts w:ascii="Arial" w:hAnsi="Arial" w:cs="Arial"/>
          <w:sz w:val="22"/>
          <w:szCs w:val="22"/>
        </w:rPr>
        <w:t>iscal year 2009</w:t>
      </w:r>
      <w:r w:rsidR="007556A7">
        <w:rPr>
          <w:rFonts w:ascii="Arial" w:hAnsi="Arial" w:cs="Arial"/>
          <w:sz w:val="22"/>
          <w:szCs w:val="22"/>
        </w:rPr>
        <w:t xml:space="preserve">.  </w:t>
      </w:r>
      <w:r>
        <w:rPr>
          <w:rFonts w:ascii="Arial" w:hAnsi="Arial" w:cs="Arial"/>
          <w:sz w:val="22"/>
          <w:szCs w:val="22"/>
        </w:rPr>
        <w:t xml:space="preserve">Montana Tech is the only campus in the Montana University System to have the maximum reserve balance in this account.  The balance of the Retirement Costs </w:t>
      </w:r>
      <w:r w:rsidR="00D26F5C">
        <w:rPr>
          <w:rFonts w:ascii="Arial" w:hAnsi="Arial" w:cs="Arial"/>
          <w:sz w:val="22"/>
          <w:szCs w:val="22"/>
        </w:rPr>
        <w:t xml:space="preserve">Reserve Account, </w:t>
      </w:r>
      <w:r>
        <w:rPr>
          <w:rFonts w:ascii="Arial" w:hAnsi="Arial" w:cs="Arial"/>
          <w:sz w:val="22"/>
          <w:szCs w:val="22"/>
        </w:rPr>
        <w:t>at the end of fiscal year 2009</w:t>
      </w:r>
      <w:r w:rsidR="00D26F5C">
        <w:rPr>
          <w:rFonts w:ascii="Arial" w:hAnsi="Arial" w:cs="Arial"/>
          <w:sz w:val="22"/>
          <w:szCs w:val="22"/>
        </w:rPr>
        <w:t>,</w:t>
      </w:r>
      <w:r w:rsidR="00C3004F">
        <w:rPr>
          <w:rFonts w:ascii="Arial" w:hAnsi="Arial" w:cs="Arial"/>
          <w:sz w:val="22"/>
          <w:szCs w:val="22"/>
        </w:rPr>
        <w:t xml:space="preserve"> is $540,000;</w:t>
      </w:r>
      <w:r>
        <w:rPr>
          <w:rFonts w:ascii="Arial" w:hAnsi="Arial" w:cs="Arial"/>
          <w:sz w:val="22"/>
          <w:szCs w:val="22"/>
        </w:rPr>
        <w:t xml:space="preserve"> and the balance </w:t>
      </w:r>
      <w:r w:rsidR="00D26F5C">
        <w:rPr>
          <w:rFonts w:ascii="Arial" w:hAnsi="Arial" w:cs="Arial"/>
          <w:sz w:val="22"/>
          <w:szCs w:val="22"/>
        </w:rPr>
        <w:t>of the Scholarships &amp; Stipends Reserve A</w:t>
      </w:r>
      <w:r>
        <w:rPr>
          <w:rFonts w:ascii="Arial" w:hAnsi="Arial" w:cs="Arial"/>
          <w:sz w:val="22"/>
          <w:szCs w:val="22"/>
        </w:rPr>
        <w:t>ccount</w:t>
      </w:r>
      <w:r w:rsidR="00C3004F">
        <w:rPr>
          <w:rFonts w:ascii="Arial" w:hAnsi="Arial" w:cs="Arial"/>
          <w:sz w:val="22"/>
          <w:szCs w:val="22"/>
        </w:rPr>
        <w:t>,</w:t>
      </w:r>
      <w:r>
        <w:rPr>
          <w:rFonts w:ascii="Arial" w:hAnsi="Arial" w:cs="Arial"/>
          <w:sz w:val="22"/>
          <w:szCs w:val="22"/>
        </w:rPr>
        <w:t xml:space="preserve"> at the end of fiscal year 2009</w:t>
      </w:r>
      <w:r w:rsidR="00C3004F">
        <w:rPr>
          <w:rFonts w:ascii="Arial" w:hAnsi="Arial" w:cs="Arial"/>
          <w:sz w:val="22"/>
          <w:szCs w:val="22"/>
        </w:rPr>
        <w:t>,</w:t>
      </w:r>
      <w:r>
        <w:rPr>
          <w:rFonts w:ascii="Arial" w:hAnsi="Arial" w:cs="Arial"/>
          <w:sz w:val="22"/>
          <w:szCs w:val="22"/>
        </w:rPr>
        <w:t xml:space="preserve"> is $500,000.  </w:t>
      </w:r>
      <w:r w:rsidR="00D26F5C">
        <w:rPr>
          <w:rFonts w:ascii="Arial" w:hAnsi="Arial" w:cs="Arial"/>
          <w:sz w:val="22"/>
          <w:szCs w:val="22"/>
        </w:rPr>
        <w:t>Annually</w:t>
      </w:r>
      <w:r>
        <w:rPr>
          <w:rFonts w:ascii="Arial" w:hAnsi="Arial" w:cs="Arial"/>
          <w:sz w:val="22"/>
          <w:szCs w:val="22"/>
        </w:rPr>
        <w:t xml:space="preserve">, Montana </w:t>
      </w:r>
      <w:r w:rsidR="00C3004F">
        <w:rPr>
          <w:rFonts w:ascii="Arial" w:hAnsi="Arial" w:cs="Arial"/>
          <w:sz w:val="22"/>
          <w:szCs w:val="22"/>
        </w:rPr>
        <w:t xml:space="preserve">Tech prepares a </w:t>
      </w:r>
      <w:hyperlink r:id="rId47" w:history="1">
        <w:r w:rsidR="004F398E" w:rsidRPr="004F398E">
          <w:rPr>
            <w:rStyle w:val="Hyperlink"/>
            <w:rFonts w:ascii="Arial" w:hAnsi="Arial" w:cs="Arial"/>
            <w:i/>
            <w:sz w:val="22"/>
            <w:szCs w:val="22"/>
          </w:rPr>
          <w:t xml:space="preserve">Board of Regents Authorized </w:t>
        </w:r>
        <w:r w:rsidR="004F398E" w:rsidRPr="004F398E">
          <w:rPr>
            <w:rStyle w:val="Hyperlink"/>
            <w:rFonts w:ascii="Arial" w:hAnsi="Arial" w:cs="Arial"/>
            <w:i/>
            <w:sz w:val="22"/>
            <w:szCs w:val="22"/>
          </w:rPr>
          <w:lastRenderedPageBreak/>
          <w:t>Reserve Account R</w:t>
        </w:r>
        <w:r w:rsidR="00C3004F" w:rsidRPr="004F398E">
          <w:rPr>
            <w:rStyle w:val="Hyperlink"/>
            <w:rFonts w:ascii="Arial" w:hAnsi="Arial" w:cs="Arial"/>
            <w:i/>
            <w:sz w:val="22"/>
            <w:szCs w:val="22"/>
          </w:rPr>
          <w:t>eport</w:t>
        </w:r>
      </w:hyperlink>
      <w:r w:rsidR="004F398E">
        <w:rPr>
          <w:rFonts w:ascii="Arial" w:hAnsi="Arial" w:cs="Arial"/>
          <w:sz w:val="22"/>
          <w:szCs w:val="22"/>
        </w:rPr>
        <w:t xml:space="preserve"> listed in Exhibit 7.B.XVII.  This report summarizes </w:t>
      </w:r>
      <w:r>
        <w:rPr>
          <w:rFonts w:ascii="Arial" w:hAnsi="Arial" w:cs="Arial"/>
          <w:sz w:val="22"/>
          <w:szCs w:val="22"/>
        </w:rPr>
        <w:t xml:space="preserve">activity in the reserve accounts as well as the </w:t>
      </w:r>
      <w:r w:rsidR="00C3004F">
        <w:rPr>
          <w:rFonts w:ascii="Arial" w:hAnsi="Arial" w:cs="Arial"/>
          <w:sz w:val="22"/>
          <w:szCs w:val="22"/>
        </w:rPr>
        <w:t xml:space="preserve">on the </w:t>
      </w:r>
      <w:r>
        <w:rPr>
          <w:rFonts w:ascii="Arial" w:hAnsi="Arial" w:cs="Arial"/>
          <w:sz w:val="22"/>
          <w:szCs w:val="22"/>
        </w:rPr>
        <w:t>budgeted activity for the following year</w:t>
      </w:r>
      <w:r w:rsidR="004F398E">
        <w:rPr>
          <w:rFonts w:ascii="Arial" w:hAnsi="Arial" w:cs="Arial"/>
          <w:sz w:val="22"/>
          <w:szCs w:val="22"/>
        </w:rPr>
        <w:t xml:space="preserve">.  This report is submitted </w:t>
      </w:r>
      <w:r>
        <w:rPr>
          <w:rFonts w:ascii="Arial" w:hAnsi="Arial" w:cs="Arial"/>
          <w:sz w:val="22"/>
          <w:szCs w:val="22"/>
        </w:rPr>
        <w:t xml:space="preserve">to </w:t>
      </w:r>
      <w:r w:rsidR="00C3004F">
        <w:rPr>
          <w:rFonts w:ascii="Arial" w:hAnsi="Arial" w:cs="Arial"/>
          <w:sz w:val="22"/>
          <w:szCs w:val="22"/>
        </w:rPr>
        <w:t xml:space="preserve">the </w:t>
      </w:r>
      <w:r>
        <w:rPr>
          <w:rFonts w:ascii="Arial" w:hAnsi="Arial" w:cs="Arial"/>
          <w:sz w:val="22"/>
          <w:szCs w:val="22"/>
        </w:rPr>
        <w:t>O</w:t>
      </w:r>
      <w:r w:rsidR="00C3004F">
        <w:rPr>
          <w:rFonts w:ascii="Arial" w:hAnsi="Arial" w:cs="Arial"/>
          <w:sz w:val="22"/>
          <w:szCs w:val="22"/>
        </w:rPr>
        <w:t xml:space="preserve">ffice of </w:t>
      </w:r>
      <w:r>
        <w:rPr>
          <w:rFonts w:ascii="Arial" w:hAnsi="Arial" w:cs="Arial"/>
          <w:sz w:val="22"/>
          <w:szCs w:val="22"/>
        </w:rPr>
        <w:t>C</w:t>
      </w:r>
      <w:r w:rsidR="00C3004F">
        <w:rPr>
          <w:rFonts w:ascii="Arial" w:hAnsi="Arial" w:cs="Arial"/>
          <w:sz w:val="22"/>
          <w:szCs w:val="22"/>
        </w:rPr>
        <w:t xml:space="preserve">ommissioner of </w:t>
      </w:r>
      <w:r>
        <w:rPr>
          <w:rFonts w:ascii="Arial" w:hAnsi="Arial" w:cs="Arial"/>
          <w:sz w:val="22"/>
          <w:szCs w:val="22"/>
        </w:rPr>
        <w:t>H</w:t>
      </w:r>
      <w:r w:rsidR="00C3004F">
        <w:rPr>
          <w:rFonts w:ascii="Arial" w:hAnsi="Arial" w:cs="Arial"/>
          <w:sz w:val="22"/>
          <w:szCs w:val="22"/>
        </w:rPr>
        <w:t xml:space="preserve">igher </w:t>
      </w:r>
      <w:r>
        <w:rPr>
          <w:rFonts w:ascii="Arial" w:hAnsi="Arial" w:cs="Arial"/>
          <w:sz w:val="22"/>
          <w:szCs w:val="22"/>
        </w:rPr>
        <w:t>E</w:t>
      </w:r>
      <w:r w:rsidR="00C3004F">
        <w:rPr>
          <w:rFonts w:ascii="Arial" w:hAnsi="Arial" w:cs="Arial"/>
          <w:sz w:val="22"/>
          <w:szCs w:val="22"/>
        </w:rPr>
        <w:t>ducation</w:t>
      </w:r>
      <w:r w:rsidR="004F398E">
        <w:rPr>
          <w:rFonts w:ascii="Arial" w:hAnsi="Arial" w:cs="Arial"/>
          <w:sz w:val="22"/>
          <w:szCs w:val="22"/>
        </w:rPr>
        <w:t>.</w:t>
      </w:r>
    </w:p>
    <w:p w:rsidR="006C2E83" w:rsidRPr="006C2E83" w:rsidRDefault="006C2E83" w:rsidP="006C2E83">
      <w:pPr>
        <w:ind w:left="720"/>
        <w:rPr>
          <w:rFonts w:ascii="Palatino Linotype" w:hAnsi="Palatino Linotype"/>
          <w:sz w:val="22"/>
          <w:szCs w:val="22"/>
        </w:rPr>
      </w:pPr>
    </w:p>
    <w:p w:rsidR="00CE475A" w:rsidRPr="00CE475A" w:rsidRDefault="00CE475A" w:rsidP="00CE475A">
      <w:pPr>
        <w:rPr>
          <w:rFonts w:ascii="Arial" w:hAnsi="Arial" w:cs="Arial"/>
          <w:b/>
          <w:sz w:val="22"/>
          <w:szCs w:val="22"/>
        </w:rPr>
      </w:pPr>
      <w:proofErr w:type="gramStart"/>
      <w:r w:rsidRPr="00CE475A">
        <w:rPr>
          <w:rFonts w:ascii="Arial" w:hAnsi="Arial" w:cs="Arial"/>
          <w:b/>
          <w:sz w:val="22"/>
          <w:szCs w:val="22"/>
        </w:rPr>
        <w:t>7.B.8</w:t>
      </w:r>
      <w:proofErr w:type="gramEnd"/>
      <w:r w:rsidRPr="00CE475A">
        <w:rPr>
          <w:rFonts w:ascii="Arial" w:hAnsi="Arial" w:cs="Arial"/>
          <w:b/>
          <w:sz w:val="22"/>
          <w:szCs w:val="22"/>
        </w:rPr>
        <w:t xml:space="preserve"> </w:t>
      </w:r>
      <w:r>
        <w:rPr>
          <w:rFonts w:ascii="Arial" w:hAnsi="Arial" w:cs="Arial"/>
          <w:b/>
          <w:sz w:val="22"/>
          <w:szCs w:val="22"/>
        </w:rPr>
        <w:tab/>
      </w:r>
      <w:r w:rsidRPr="00CE475A">
        <w:rPr>
          <w:rFonts w:ascii="Arial" w:hAnsi="Arial" w:cs="Arial"/>
          <w:b/>
          <w:sz w:val="22"/>
          <w:szCs w:val="22"/>
        </w:rPr>
        <w:t>The institution demonstrates an understanding of the financial relationship between its education and general operations and its auxiliary enterprises and their respective contributions to the overall operations of the institution. This includes the institution’s recognition of whether it is dependent on auxiliary enterprise income to balance education and general operations or whether the institution has to use education and general operations income to balance auxiliary enterprises.</w:t>
      </w:r>
    </w:p>
    <w:p w:rsidR="00B6670B" w:rsidRDefault="00B6670B" w:rsidP="00B6670B">
      <w:pPr>
        <w:rPr>
          <w:rFonts w:ascii="Arial" w:hAnsi="Arial" w:cs="Arial"/>
          <w:b/>
          <w:sz w:val="22"/>
          <w:szCs w:val="22"/>
        </w:rPr>
      </w:pPr>
    </w:p>
    <w:p w:rsidR="006F0E75" w:rsidRPr="006F0E75" w:rsidRDefault="00C3004F" w:rsidP="006F0E75">
      <w:pPr>
        <w:rPr>
          <w:rFonts w:ascii="Arial" w:hAnsi="Arial" w:cs="Arial"/>
          <w:sz w:val="22"/>
          <w:szCs w:val="22"/>
        </w:rPr>
      </w:pPr>
      <w:r>
        <w:rPr>
          <w:rFonts w:ascii="Arial" w:hAnsi="Arial" w:cs="Arial"/>
          <w:sz w:val="22"/>
          <w:szCs w:val="22"/>
        </w:rPr>
        <w:t>Both the</w:t>
      </w:r>
      <w:r w:rsidR="006F0E75" w:rsidRPr="006F0E75">
        <w:rPr>
          <w:rFonts w:ascii="Arial" w:hAnsi="Arial" w:cs="Arial"/>
          <w:sz w:val="22"/>
          <w:szCs w:val="22"/>
        </w:rPr>
        <w:t xml:space="preserve"> educational and g</w:t>
      </w:r>
      <w:r w:rsidR="00E544C1">
        <w:rPr>
          <w:rFonts w:ascii="Arial" w:hAnsi="Arial" w:cs="Arial"/>
          <w:sz w:val="22"/>
          <w:szCs w:val="22"/>
        </w:rPr>
        <w:t>eneral funds and the auxiliary funds</w:t>
      </w:r>
      <w:r w:rsidR="006F0E75" w:rsidRPr="006F0E75">
        <w:rPr>
          <w:rFonts w:ascii="Arial" w:hAnsi="Arial" w:cs="Arial"/>
          <w:sz w:val="22"/>
          <w:szCs w:val="22"/>
        </w:rPr>
        <w:t xml:space="preserve"> are operated separately and independent of each other</w:t>
      </w:r>
      <w:r w:rsidR="00D26F5C">
        <w:rPr>
          <w:rFonts w:ascii="Arial" w:hAnsi="Arial" w:cs="Arial"/>
          <w:sz w:val="22"/>
          <w:szCs w:val="22"/>
        </w:rPr>
        <w:t xml:space="preserve"> at Montana Tech</w:t>
      </w:r>
      <w:r w:rsidR="006F0E75" w:rsidRPr="006F0E75">
        <w:rPr>
          <w:rFonts w:ascii="Arial" w:hAnsi="Arial" w:cs="Arial"/>
          <w:sz w:val="22"/>
          <w:szCs w:val="22"/>
        </w:rPr>
        <w:t xml:space="preserve">. </w:t>
      </w:r>
      <w:r w:rsidR="00E544C1">
        <w:rPr>
          <w:rFonts w:ascii="Arial" w:hAnsi="Arial" w:cs="Arial"/>
          <w:sz w:val="22"/>
          <w:szCs w:val="22"/>
        </w:rPr>
        <w:t xml:space="preserve"> </w:t>
      </w:r>
      <w:r w:rsidR="006F0E75" w:rsidRPr="006F0E75">
        <w:rPr>
          <w:rFonts w:ascii="Arial" w:hAnsi="Arial" w:cs="Arial"/>
          <w:sz w:val="22"/>
          <w:szCs w:val="22"/>
        </w:rPr>
        <w:t xml:space="preserve">Tech’s general operating account is used to support the </w:t>
      </w:r>
      <w:r>
        <w:rPr>
          <w:rFonts w:ascii="Arial" w:hAnsi="Arial" w:cs="Arial"/>
          <w:sz w:val="22"/>
          <w:szCs w:val="22"/>
        </w:rPr>
        <w:t xml:space="preserve">institution’s </w:t>
      </w:r>
      <w:r w:rsidR="006F0E75" w:rsidRPr="006F0E75">
        <w:rPr>
          <w:rFonts w:ascii="Arial" w:hAnsi="Arial" w:cs="Arial"/>
          <w:sz w:val="22"/>
          <w:szCs w:val="22"/>
        </w:rPr>
        <w:t>prima</w:t>
      </w:r>
      <w:r>
        <w:rPr>
          <w:rFonts w:ascii="Arial" w:hAnsi="Arial" w:cs="Arial"/>
          <w:sz w:val="22"/>
          <w:szCs w:val="22"/>
        </w:rPr>
        <w:t>ry objective;</w:t>
      </w:r>
      <w:r w:rsidR="00E544C1">
        <w:rPr>
          <w:rFonts w:ascii="Arial" w:hAnsi="Arial" w:cs="Arial"/>
          <w:sz w:val="22"/>
          <w:szCs w:val="22"/>
        </w:rPr>
        <w:t xml:space="preserve"> instruction, research, academic affairs, student affairs, institutional support, operation and maintenance of plant</w:t>
      </w:r>
      <w:r>
        <w:rPr>
          <w:rFonts w:ascii="Arial" w:hAnsi="Arial" w:cs="Arial"/>
          <w:sz w:val="22"/>
          <w:szCs w:val="22"/>
        </w:rPr>
        <w:t>,</w:t>
      </w:r>
      <w:r w:rsidR="00E544C1">
        <w:rPr>
          <w:rFonts w:ascii="Arial" w:hAnsi="Arial" w:cs="Arial"/>
          <w:sz w:val="22"/>
          <w:szCs w:val="22"/>
        </w:rPr>
        <w:t xml:space="preserve"> and waivers</w:t>
      </w:r>
      <w:r w:rsidR="006F0E75" w:rsidRPr="006F0E75">
        <w:rPr>
          <w:rFonts w:ascii="Arial" w:hAnsi="Arial" w:cs="Arial"/>
          <w:sz w:val="22"/>
          <w:szCs w:val="22"/>
        </w:rPr>
        <w:t>.</w:t>
      </w:r>
      <w:r w:rsidR="00E544C1">
        <w:rPr>
          <w:rFonts w:ascii="Arial" w:hAnsi="Arial" w:cs="Arial"/>
          <w:sz w:val="22"/>
          <w:szCs w:val="22"/>
        </w:rPr>
        <w:t xml:space="preserve"> </w:t>
      </w:r>
      <w:r w:rsidR="006F0E75" w:rsidRPr="006F0E75">
        <w:rPr>
          <w:rFonts w:ascii="Arial" w:hAnsi="Arial" w:cs="Arial"/>
          <w:sz w:val="22"/>
          <w:szCs w:val="22"/>
        </w:rPr>
        <w:t xml:space="preserve"> The institution ensures that </w:t>
      </w:r>
      <w:r>
        <w:rPr>
          <w:rFonts w:ascii="Arial" w:hAnsi="Arial" w:cs="Arial"/>
          <w:sz w:val="22"/>
          <w:szCs w:val="22"/>
        </w:rPr>
        <w:t xml:space="preserve">all </w:t>
      </w:r>
      <w:r w:rsidR="006F0E75" w:rsidRPr="006F0E75">
        <w:rPr>
          <w:rFonts w:ascii="Arial" w:hAnsi="Arial" w:cs="Arial"/>
          <w:sz w:val="22"/>
          <w:szCs w:val="22"/>
        </w:rPr>
        <w:t>the revenues and expenditures are spent as appropriated by the legislature and</w:t>
      </w:r>
      <w:r>
        <w:rPr>
          <w:rFonts w:ascii="Arial" w:hAnsi="Arial" w:cs="Arial"/>
          <w:sz w:val="22"/>
          <w:szCs w:val="22"/>
        </w:rPr>
        <w:t xml:space="preserve"> as</w:t>
      </w:r>
      <w:r w:rsidR="006F0E75" w:rsidRPr="006F0E75">
        <w:rPr>
          <w:rFonts w:ascii="Arial" w:hAnsi="Arial" w:cs="Arial"/>
          <w:sz w:val="22"/>
          <w:szCs w:val="22"/>
        </w:rPr>
        <w:t xml:space="preserve"> approv</w:t>
      </w:r>
      <w:r>
        <w:rPr>
          <w:rFonts w:ascii="Arial" w:hAnsi="Arial" w:cs="Arial"/>
          <w:sz w:val="22"/>
          <w:szCs w:val="22"/>
        </w:rPr>
        <w:t xml:space="preserve">ed by the Board of Regents.  Finally, the institution ensures </w:t>
      </w:r>
      <w:r w:rsidR="006F0E75" w:rsidRPr="006F0E75">
        <w:rPr>
          <w:rFonts w:ascii="Arial" w:hAnsi="Arial" w:cs="Arial"/>
          <w:sz w:val="22"/>
          <w:szCs w:val="22"/>
        </w:rPr>
        <w:t xml:space="preserve">that there is no deficit spending. </w:t>
      </w:r>
    </w:p>
    <w:p w:rsidR="006F0E75" w:rsidRDefault="006F0E75" w:rsidP="006F0E75">
      <w:pPr>
        <w:rPr>
          <w:rFonts w:ascii="Arial" w:hAnsi="Arial" w:cs="Arial"/>
          <w:sz w:val="22"/>
          <w:szCs w:val="22"/>
        </w:rPr>
      </w:pPr>
    </w:p>
    <w:p w:rsidR="006F0E75" w:rsidRPr="00B6670B" w:rsidRDefault="006F0E75" w:rsidP="006F0E75">
      <w:pPr>
        <w:rPr>
          <w:rFonts w:ascii="Arial" w:hAnsi="Arial" w:cs="Arial"/>
          <w:sz w:val="22"/>
          <w:szCs w:val="22"/>
        </w:rPr>
      </w:pPr>
      <w:r>
        <w:rPr>
          <w:rFonts w:ascii="Arial" w:hAnsi="Arial" w:cs="Arial"/>
          <w:sz w:val="22"/>
          <w:szCs w:val="22"/>
        </w:rPr>
        <w:t>A</w:t>
      </w:r>
      <w:r w:rsidRPr="006F0E75">
        <w:rPr>
          <w:rFonts w:ascii="Arial" w:hAnsi="Arial" w:cs="Arial"/>
          <w:sz w:val="22"/>
          <w:szCs w:val="22"/>
        </w:rPr>
        <w:t xml:space="preserve">uxiliaries are budgeted and accounted for separately. </w:t>
      </w:r>
      <w:r w:rsidR="00E544C1">
        <w:rPr>
          <w:rFonts w:ascii="Arial" w:hAnsi="Arial" w:cs="Arial"/>
          <w:sz w:val="22"/>
          <w:szCs w:val="22"/>
        </w:rPr>
        <w:t xml:space="preserve"> </w:t>
      </w:r>
      <w:r w:rsidRPr="006F0E75">
        <w:rPr>
          <w:rFonts w:ascii="Arial" w:hAnsi="Arial" w:cs="Arial"/>
          <w:sz w:val="22"/>
          <w:szCs w:val="22"/>
        </w:rPr>
        <w:t xml:space="preserve">There is a yearly administrative charge assessed to auxiliaries </w:t>
      </w:r>
      <w:r w:rsidR="00C3004F">
        <w:rPr>
          <w:rFonts w:ascii="Arial" w:hAnsi="Arial" w:cs="Arial"/>
          <w:sz w:val="22"/>
          <w:szCs w:val="22"/>
        </w:rPr>
        <w:t xml:space="preserve">for the services which the institution provides </w:t>
      </w:r>
      <w:r w:rsidRPr="006F0E75">
        <w:rPr>
          <w:rFonts w:ascii="Arial" w:hAnsi="Arial" w:cs="Arial"/>
          <w:sz w:val="22"/>
          <w:szCs w:val="22"/>
        </w:rPr>
        <w:t>to the auxiliaries</w:t>
      </w:r>
      <w:r w:rsidR="00C3004F">
        <w:rPr>
          <w:rFonts w:ascii="Arial" w:hAnsi="Arial" w:cs="Arial"/>
          <w:sz w:val="22"/>
          <w:szCs w:val="22"/>
        </w:rPr>
        <w:t xml:space="preserve">. That </w:t>
      </w:r>
      <w:r w:rsidR="00E544C1">
        <w:rPr>
          <w:rFonts w:ascii="Arial" w:hAnsi="Arial" w:cs="Arial"/>
          <w:sz w:val="22"/>
          <w:szCs w:val="22"/>
        </w:rPr>
        <w:t xml:space="preserve">assessment </w:t>
      </w:r>
      <w:r w:rsidR="00C3004F">
        <w:rPr>
          <w:rFonts w:ascii="Arial" w:hAnsi="Arial" w:cs="Arial"/>
          <w:sz w:val="22"/>
          <w:szCs w:val="22"/>
        </w:rPr>
        <w:t xml:space="preserve">amounts to </w:t>
      </w:r>
      <w:r w:rsidR="00E544C1">
        <w:rPr>
          <w:rFonts w:ascii="Arial" w:hAnsi="Arial" w:cs="Arial"/>
          <w:sz w:val="22"/>
          <w:szCs w:val="22"/>
        </w:rPr>
        <w:t>$15,000</w:t>
      </w:r>
      <w:r w:rsidR="00C3004F">
        <w:rPr>
          <w:rFonts w:ascii="Arial" w:hAnsi="Arial" w:cs="Arial"/>
          <w:sz w:val="22"/>
          <w:szCs w:val="22"/>
        </w:rPr>
        <w:t xml:space="preserve"> annually</w:t>
      </w:r>
      <w:r w:rsidR="00E544C1">
        <w:rPr>
          <w:rFonts w:ascii="Arial" w:hAnsi="Arial" w:cs="Arial"/>
          <w:sz w:val="22"/>
          <w:szCs w:val="22"/>
        </w:rPr>
        <w:t>.</w:t>
      </w:r>
    </w:p>
    <w:p w:rsidR="00B6670B" w:rsidRDefault="00B6670B" w:rsidP="00B6670B">
      <w:pPr>
        <w:rPr>
          <w:rFonts w:ascii="Arial" w:hAnsi="Arial" w:cs="Arial"/>
          <w:sz w:val="22"/>
          <w:szCs w:val="22"/>
        </w:rPr>
      </w:pPr>
    </w:p>
    <w:p w:rsidR="00CE475A" w:rsidRPr="00B6670B" w:rsidRDefault="00CE475A" w:rsidP="00B6670B">
      <w:pPr>
        <w:rPr>
          <w:rFonts w:ascii="Arial" w:hAnsi="Arial" w:cs="Arial"/>
          <w:sz w:val="22"/>
          <w:szCs w:val="22"/>
        </w:rPr>
      </w:pPr>
    </w:p>
    <w:p w:rsidR="00CE475A" w:rsidRPr="00CE475A" w:rsidRDefault="00CE475A" w:rsidP="00EB40B3">
      <w:pPr>
        <w:outlineLvl w:val="0"/>
        <w:rPr>
          <w:rFonts w:ascii="Arial" w:hAnsi="Arial" w:cs="Arial"/>
          <w:b/>
          <w:bCs/>
          <w:i/>
          <w:iCs/>
          <w:sz w:val="28"/>
          <w:szCs w:val="22"/>
        </w:rPr>
      </w:pPr>
      <w:r w:rsidRPr="00CE475A">
        <w:rPr>
          <w:rFonts w:ascii="Arial" w:hAnsi="Arial" w:cs="Arial"/>
          <w:b/>
          <w:bCs/>
          <w:i/>
          <w:iCs/>
          <w:sz w:val="28"/>
          <w:szCs w:val="22"/>
        </w:rPr>
        <w:t>Standard 7.C - Financial Management</w:t>
      </w:r>
    </w:p>
    <w:p w:rsidR="006C2E83" w:rsidRPr="006C2E83" w:rsidRDefault="006C2E83" w:rsidP="006C2E83">
      <w:r>
        <w:tab/>
      </w:r>
    </w:p>
    <w:p w:rsidR="00CE475A" w:rsidRPr="00CE475A" w:rsidRDefault="00CE475A" w:rsidP="00CE475A">
      <w:pPr>
        <w:rPr>
          <w:rFonts w:ascii="Arial" w:hAnsi="Arial" w:cs="Arial"/>
          <w:b/>
          <w:sz w:val="22"/>
          <w:szCs w:val="22"/>
        </w:rPr>
      </w:pPr>
      <w:proofErr w:type="gramStart"/>
      <w:r w:rsidRPr="00CE475A">
        <w:rPr>
          <w:rFonts w:ascii="Arial" w:hAnsi="Arial" w:cs="Arial"/>
          <w:b/>
          <w:sz w:val="22"/>
          <w:szCs w:val="22"/>
        </w:rPr>
        <w:t>7.C.1</w:t>
      </w:r>
      <w:proofErr w:type="gramEnd"/>
      <w:r w:rsidRPr="00CE475A">
        <w:rPr>
          <w:rFonts w:ascii="Arial" w:hAnsi="Arial" w:cs="Arial"/>
          <w:b/>
          <w:sz w:val="22"/>
          <w:szCs w:val="22"/>
        </w:rPr>
        <w:t xml:space="preserve"> </w:t>
      </w:r>
      <w:r w:rsidR="00826A53">
        <w:rPr>
          <w:rFonts w:ascii="Arial" w:hAnsi="Arial" w:cs="Arial"/>
          <w:b/>
          <w:sz w:val="22"/>
          <w:szCs w:val="22"/>
        </w:rPr>
        <w:tab/>
      </w:r>
      <w:r w:rsidRPr="00CE475A">
        <w:rPr>
          <w:rFonts w:ascii="Arial" w:hAnsi="Arial" w:cs="Arial"/>
          <w:b/>
          <w:sz w:val="22"/>
          <w:szCs w:val="22"/>
        </w:rPr>
        <w:t>The president reports regularly to the governing board about the financial adequacy and stability of the institution.</w:t>
      </w:r>
    </w:p>
    <w:p w:rsidR="00B6670B" w:rsidRDefault="00B6670B" w:rsidP="00B6670B">
      <w:pPr>
        <w:rPr>
          <w:rFonts w:ascii="Arial" w:hAnsi="Arial" w:cs="Arial"/>
          <w:b/>
          <w:sz w:val="22"/>
          <w:szCs w:val="22"/>
        </w:rPr>
      </w:pPr>
    </w:p>
    <w:p w:rsidR="00AA3547" w:rsidRDefault="00C3004F" w:rsidP="00B6670B">
      <w:pPr>
        <w:rPr>
          <w:rFonts w:ascii="Arial" w:hAnsi="Arial" w:cs="Arial"/>
          <w:sz w:val="22"/>
          <w:szCs w:val="22"/>
        </w:rPr>
      </w:pPr>
      <w:r>
        <w:rPr>
          <w:rFonts w:ascii="Arial" w:hAnsi="Arial" w:cs="Arial"/>
          <w:sz w:val="22"/>
          <w:szCs w:val="22"/>
        </w:rPr>
        <w:t xml:space="preserve">Montana Tech’s </w:t>
      </w:r>
      <w:r w:rsidR="00AA3547" w:rsidRPr="00AA3547">
        <w:rPr>
          <w:rFonts w:ascii="Arial" w:hAnsi="Arial" w:cs="Arial"/>
          <w:sz w:val="22"/>
          <w:szCs w:val="22"/>
        </w:rPr>
        <w:t xml:space="preserve">Chancellor </w:t>
      </w:r>
      <w:r w:rsidR="00AA3547">
        <w:rPr>
          <w:rFonts w:ascii="Arial" w:hAnsi="Arial" w:cs="Arial"/>
          <w:sz w:val="22"/>
          <w:szCs w:val="22"/>
        </w:rPr>
        <w:t xml:space="preserve">reports on a regular basis </w:t>
      </w:r>
      <w:r w:rsidR="00AA3547" w:rsidRPr="00AA3547">
        <w:rPr>
          <w:rFonts w:ascii="Arial" w:hAnsi="Arial" w:cs="Arial"/>
          <w:sz w:val="22"/>
          <w:szCs w:val="22"/>
        </w:rPr>
        <w:t xml:space="preserve">to the Board of Regents </w:t>
      </w:r>
      <w:r w:rsidR="005427A5">
        <w:rPr>
          <w:rFonts w:ascii="Arial" w:hAnsi="Arial" w:cs="Arial"/>
          <w:sz w:val="22"/>
          <w:szCs w:val="22"/>
        </w:rPr>
        <w:t xml:space="preserve">on </w:t>
      </w:r>
      <w:r w:rsidR="00AA3547">
        <w:rPr>
          <w:rFonts w:ascii="Arial" w:hAnsi="Arial" w:cs="Arial"/>
          <w:sz w:val="22"/>
          <w:szCs w:val="22"/>
        </w:rPr>
        <w:t xml:space="preserve">the </w:t>
      </w:r>
      <w:r w:rsidR="005427A5">
        <w:rPr>
          <w:rFonts w:ascii="Arial" w:hAnsi="Arial" w:cs="Arial"/>
          <w:sz w:val="22"/>
          <w:szCs w:val="22"/>
        </w:rPr>
        <w:t xml:space="preserve">institution’s </w:t>
      </w:r>
      <w:r w:rsidR="00AA3547">
        <w:rPr>
          <w:rFonts w:ascii="Arial" w:hAnsi="Arial" w:cs="Arial"/>
          <w:sz w:val="22"/>
          <w:szCs w:val="22"/>
        </w:rPr>
        <w:t>financial adequacy and stability</w:t>
      </w:r>
      <w:r w:rsidR="005427A5">
        <w:rPr>
          <w:rFonts w:ascii="Arial" w:hAnsi="Arial" w:cs="Arial"/>
          <w:sz w:val="22"/>
          <w:szCs w:val="22"/>
        </w:rPr>
        <w:t>.</w:t>
      </w:r>
      <w:r w:rsidR="00AA3547">
        <w:rPr>
          <w:rFonts w:ascii="Arial" w:hAnsi="Arial" w:cs="Arial"/>
          <w:sz w:val="22"/>
          <w:szCs w:val="22"/>
        </w:rPr>
        <w:t xml:space="preserve"> The Board of </w:t>
      </w:r>
      <w:r w:rsidR="0076291C">
        <w:rPr>
          <w:rFonts w:ascii="Arial" w:hAnsi="Arial" w:cs="Arial"/>
          <w:sz w:val="22"/>
          <w:szCs w:val="22"/>
        </w:rPr>
        <w:t xml:space="preserve">Regents meets every </w:t>
      </w:r>
      <w:r w:rsidR="00E544C1">
        <w:rPr>
          <w:rFonts w:ascii="Arial" w:hAnsi="Arial" w:cs="Arial"/>
          <w:sz w:val="22"/>
          <w:szCs w:val="22"/>
        </w:rPr>
        <w:t>other month in person</w:t>
      </w:r>
      <w:r w:rsidR="00AA3547">
        <w:rPr>
          <w:rFonts w:ascii="Arial" w:hAnsi="Arial" w:cs="Arial"/>
          <w:sz w:val="22"/>
          <w:szCs w:val="22"/>
        </w:rPr>
        <w:t xml:space="preserve"> and via </w:t>
      </w:r>
      <w:r w:rsidR="00E544C1">
        <w:rPr>
          <w:rFonts w:ascii="Arial" w:hAnsi="Arial" w:cs="Arial"/>
          <w:sz w:val="22"/>
          <w:szCs w:val="22"/>
        </w:rPr>
        <w:t xml:space="preserve">a </w:t>
      </w:r>
      <w:r w:rsidR="00AA3547">
        <w:rPr>
          <w:rFonts w:ascii="Arial" w:hAnsi="Arial" w:cs="Arial"/>
          <w:sz w:val="22"/>
          <w:szCs w:val="22"/>
        </w:rPr>
        <w:t>phone conference</w:t>
      </w:r>
      <w:r w:rsidR="00E544C1">
        <w:rPr>
          <w:rFonts w:ascii="Arial" w:hAnsi="Arial" w:cs="Arial"/>
          <w:sz w:val="22"/>
          <w:szCs w:val="22"/>
        </w:rPr>
        <w:t xml:space="preserve"> on months that it is not scheduled to meet</w:t>
      </w:r>
      <w:r w:rsidR="00AA3547">
        <w:rPr>
          <w:rFonts w:ascii="Arial" w:hAnsi="Arial" w:cs="Arial"/>
          <w:sz w:val="22"/>
          <w:szCs w:val="22"/>
        </w:rPr>
        <w:t>.</w:t>
      </w:r>
    </w:p>
    <w:p w:rsidR="00B6670B" w:rsidRPr="00B6670B" w:rsidRDefault="00AA3547" w:rsidP="00B6670B">
      <w:pPr>
        <w:rPr>
          <w:rFonts w:ascii="Arial" w:hAnsi="Arial" w:cs="Arial"/>
          <w:sz w:val="22"/>
          <w:szCs w:val="22"/>
        </w:rPr>
      </w:pPr>
      <w:r w:rsidRPr="00B6670B">
        <w:rPr>
          <w:rFonts w:ascii="Arial" w:hAnsi="Arial" w:cs="Arial"/>
          <w:sz w:val="22"/>
          <w:szCs w:val="22"/>
        </w:rPr>
        <w:t xml:space="preserve"> </w:t>
      </w:r>
    </w:p>
    <w:p w:rsidR="00CE475A" w:rsidRPr="00CE475A" w:rsidRDefault="00CE475A" w:rsidP="00CE475A">
      <w:pPr>
        <w:rPr>
          <w:rFonts w:ascii="Arial" w:hAnsi="Arial" w:cs="Arial"/>
          <w:b/>
          <w:sz w:val="22"/>
          <w:szCs w:val="22"/>
        </w:rPr>
      </w:pPr>
      <w:proofErr w:type="gramStart"/>
      <w:r w:rsidRPr="00CE475A">
        <w:rPr>
          <w:rFonts w:ascii="Arial" w:hAnsi="Arial" w:cs="Arial"/>
          <w:b/>
          <w:sz w:val="22"/>
          <w:szCs w:val="22"/>
        </w:rPr>
        <w:t>7.C.2</w:t>
      </w:r>
      <w:proofErr w:type="gramEnd"/>
      <w:r w:rsidRPr="00CE475A">
        <w:rPr>
          <w:rFonts w:ascii="Arial" w:hAnsi="Arial" w:cs="Arial"/>
          <w:b/>
          <w:sz w:val="22"/>
          <w:szCs w:val="22"/>
        </w:rPr>
        <w:t xml:space="preserve"> </w:t>
      </w:r>
      <w:r w:rsidR="00826A53">
        <w:rPr>
          <w:rFonts w:ascii="Arial" w:hAnsi="Arial" w:cs="Arial"/>
          <w:b/>
          <w:sz w:val="22"/>
          <w:szCs w:val="22"/>
        </w:rPr>
        <w:tab/>
      </w:r>
      <w:r w:rsidRPr="00CE475A">
        <w:rPr>
          <w:rFonts w:ascii="Arial" w:hAnsi="Arial" w:cs="Arial"/>
          <w:b/>
          <w:sz w:val="22"/>
          <w:szCs w:val="22"/>
        </w:rPr>
        <w:t>Financial functions are centralized and are under a single qualified financial officer responsible to the president. Institutional business functions are under one or more qualified officers, are well organized, and function effectively. The complexity of the business organization reflects the size of the institution and the significance of its transactions.</w:t>
      </w:r>
    </w:p>
    <w:p w:rsidR="006C2E83" w:rsidRDefault="00053EEF" w:rsidP="006C2E83">
      <w:pPr>
        <w:rPr>
          <w:lang w:eastAsia="en-US"/>
        </w:rPr>
      </w:pPr>
      <w:r>
        <w:rPr>
          <w:lang w:eastAsia="en-US"/>
        </w:rPr>
        <w:tab/>
      </w:r>
    </w:p>
    <w:p w:rsidR="00053EEF" w:rsidRDefault="009228B7" w:rsidP="009228B7">
      <w:pPr>
        <w:rPr>
          <w:rFonts w:ascii="Arial" w:hAnsi="Arial"/>
          <w:sz w:val="22"/>
          <w:lang w:eastAsia="en-US"/>
        </w:rPr>
      </w:pPr>
      <w:r w:rsidRPr="009228B7">
        <w:rPr>
          <w:rFonts w:ascii="Arial" w:hAnsi="Arial"/>
          <w:sz w:val="22"/>
          <w:lang w:eastAsia="en-US"/>
        </w:rPr>
        <w:t>The financial service functions of Montana Tech are centralized under the Vice Chancellor for</w:t>
      </w:r>
      <w:r w:rsidR="005427A5">
        <w:rPr>
          <w:rFonts w:ascii="Arial" w:hAnsi="Arial"/>
          <w:sz w:val="22"/>
          <w:lang w:eastAsia="en-US"/>
        </w:rPr>
        <w:t xml:space="preserve"> Administration and Finance who reports </w:t>
      </w:r>
      <w:r w:rsidR="00525CE7">
        <w:rPr>
          <w:rFonts w:ascii="Arial" w:hAnsi="Arial"/>
          <w:sz w:val="22"/>
          <w:lang w:eastAsia="en-US"/>
        </w:rPr>
        <w:t xml:space="preserve">directly to the Chancellor of Montana Tech.  </w:t>
      </w:r>
    </w:p>
    <w:p w:rsidR="00525CE7" w:rsidRDefault="00525CE7" w:rsidP="009228B7">
      <w:pPr>
        <w:rPr>
          <w:rFonts w:ascii="Arial" w:hAnsi="Arial"/>
          <w:sz w:val="22"/>
          <w:lang w:eastAsia="en-US"/>
        </w:rPr>
      </w:pPr>
    </w:p>
    <w:p w:rsidR="004D162D" w:rsidRPr="009228B7" w:rsidRDefault="004D162D" w:rsidP="004D162D">
      <w:pPr>
        <w:rPr>
          <w:rFonts w:ascii="Arial" w:hAnsi="Arial"/>
          <w:sz w:val="22"/>
          <w:lang w:eastAsia="en-US"/>
        </w:rPr>
      </w:pPr>
      <w:r w:rsidRPr="009228B7">
        <w:rPr>
          <w:rFonts w:ascii="Arial" w:hAnsi="Arial"/>
          <w:sz w:val="22"/>
          <w:lang w:eastAsia="en-US"/>
        </w:rPr>
        <w:t xml:space="preserve">The institutional business functions have </w:t>
      </w:r>
      <w:r w:rsidR="005427A5">
        <w:rPr>
          <w:rFonts w:ascii="Arial" w:hAnsi="Arial"/>
          <w:sz w:val="22"/>
          <w:lang w:eastAsia="en-US"/>
        </w:rPr>
        <w:t>been divided into three offices:</w:t>
      </w:r>
    </w:p>
    <w:p w:rsidR="004D162D" w:rsidRPr="00525CE7" w:rsidRDefault="004D162D" w:rsidP="004D162D">
      <w:pPr>
        <w:rPr>
          <w:rFonts w:ascii="Arial" w:hAnsi="Arial"/>
          <w:sz w:val="22"/>
          <w:lang w:eastAsia="en-US"/>
        </w:rPr>
      </w:pPr>
      <w:r w:rsidRPr="009228B7">
        <w:rPr>
          <w:rFonts w:ascii="Arial" w:hAnsi="Arial"/>
          <w:sz w:val="22"/>
          <w:lang w:eastAsia="en-US"/>
        </w:rPr>
        <w:t xml:space="preserve">      </w:t>
      </w:r>
    </w:p>
    <w:p w:rsidR="004D162D" w:rsidRPr="009228B7" w:rsidRDefault="004D162D" w:rsidP="004D162D">
      <w:pPr>
        <w:rPr>
          <w:rFonts w:ascii="Arial" w:hAnsi="Arial"/>
          <w:sz w:val="22"/>
          <w:lang w:eastAsia="en-US"/>
        </w:rPr>
      </w:pPr>
      <w:r>
        <w:rPr>
          <w:rFonts w:ascii="Arial" w:hAnsi="Arial"/>
          <w:sz w:val="22"/>
          <w:lang w:eastAsia="en-US"/>
        </w:rPr>
        <w:t xml:space="preserve">• </w:t>
      </w:r>
      <w:r w:rsidR="00E544C1">
        <w:rPr>
          <w:rFonts w:ascii="Arial" w:hAnsi="Arial"/>
          <w:sz w:val="22"/>
          <w:lang w:eastAsia="en-US"/>
        </w:rPr>
        <w:t>Budget and Human Services Office (</w:t>
      </w:r>
      <w:r w:rsidRPr="009228B7">
        <w:rPr>
          <w:rFonts w:ascii="Arial" w:hAnsi="Arial"/>
          <w:sz w:val="22"/>
          <w:lang w:eastAsia="en-US"/>
        </w:rPr>
        <w:t>Budget/Payroll/Personnel/Purchasing/</w:t>
      </w:r>
      <w:r>
        <w:rPr>
          <w:rFonts w:ascii="Arial" w:hAnsi="Arial"/>
          <w:sz w:val="22"/>
          <w:lang w:eastAsia="en-US"/>
        </w:rPr>
        <w:t xml:space="preserve"> </w:t>
      </w:r>
      <w:r w:rsidRPr="009228B7">
        <w:rPr>
          <w:rFonts w:ascii="Arial" w:hAnsi="Arial"/>
          <w:sz w:val="22"/>
          <w:lang w:eastAsia="en-US"/>
        </w:rPr>
        <w:t>Account</w:t>
      </w:r>
      <w:r>
        <w:rPr>
          <w:rFonts w:ascii="Arial" w:hAnsi="Arial"/>
          <w:sz w:val="22"/>
          <w:lang w:eastAsia="en-US"/>
        </w:rPr>
        <w:t>s</w:t>
      </w:r>
      <w:r w:rsidRPr="009228B7">
        <w:rPr>
          <w:rFonts w:ascii="Arial" w:hAnsi="Arial"/>
          <w:sz w:val="22"/>
          <w:lang w:eastAsia="en-US"/>
        </w:rPr>
        <w:t xml:space="preserve"> Payable</w:t>
      </w:r>
      <w:r w:rsidR="00E544C1">
        <w:rPr>
          <w:rFonts w:ascii="Arial" w:hAnsi="Arial"/>
          <w:sz w:val="22"/>
          <w:lang w:eastAsia="en-US"/>
        </w:rPr>
        <w:t>)</w:t>
      </w:r>
      <w:r w:rsidR="005427A5">
        <w:rPr>
          <w:rFonts w:ascii="Arial" w:hAnsi="Arial"/>
          <w:sz w:val="22"/>
          <w:lang w:eastAsia="en-US"/>
        </w:rPr>
        <w:t>;</w:t>
      </w:r>
    </w:p>
    <w:p w:rsidR="004D162D" w:rsidRPr="009228B7" w:rsidRDefault="004D162D" w:rsidP="004D162D">
      <w:pPr>
        <w:rPr>
          <w:rFonts w:ascii="Arial" w:hAnsi="Arial"/>
          <w:sz w:val="22"/>
          <w:lang w:eastAsia="en-US"/>
        </w:rPr>
      </w:pPr>
    </w:p>
    <w:p w:rsidR="004D162D" w:rsidRPr="009228B7" w:rsidRDefault="004D162D" w:rsidP="004D162D">
      <w:pPr>
        <w:rPr>
          <w:rFonts w:ascii="Arial" w:hAnsi="Arial"/>
          <w:sz w:val="22"/>
          <w:lang w:eastAsia="en-US"/>
        </w:rPr>
      </w:pPr>
      <w:r>
        <w:rPr>
          <w:rFonts w:ascii="Arial" w:hAnsi="Arial"/>
          <w:sz w:val="22"/>
          <w:lang w:eastAsia="en-US"/>
        </w:rPr>
        <w:t xml:space="preserve">• </w:t>
      </w:r>
      <w:r w:rsidR="00E544C1">
        <w:rPr>
          <w:rFonts w:ascii="Arial" w:hAnsi="Arial"/>
          <w:sz w:val="22"/>
          <w:lang w:eastAsia="en-US"/>
        </w:rPr>
        <w:t>Business Office (</w:t>
      </w:r>
      <w:r>
        <w:rPr>
          <w:rFonts w:ascii="Arial" w:hAnsi="Arial"/>
          <w:sz w:val="22"/>
          <w:lang w:eastAsia="en-US"/>
        </w:rPr>
        <w:t xml:space="preserve">General Accounting/Student </w:t>
      </w:r>
      <w:r w:rsidRPr="009228B7">
        <w:rPr>
          <w:rFonts w:ascii="Arial" w:hAnsi="Arial"/>
          <w:sz w:val="22"/>
          <w:lang w:eastAsia="en-US"/>
        </w:rPr>
        <w:t>Billing/</w:t>
      </w:r>
      <w:r>
        <w:rPr>
          <w:rFonts w:ascii="Arial" w:hAnsi="Arial"/>
          <w:sz w:val="22"/>
          <w:lang w:eastAsia="en-US"/>
        </w:rPr>
        <w:t xml:space="preserve"> </w:t>
      </w:r>
      <w:r w:rsidRPr="009228B7">
        <w:rPr>
          <w:rFonts w:ascii="Arial" w:hAnsi="Arial"/>
          <w:sz w:val="22"/>
          <w:lang w:eastAsia="en-US"/>
        </w:rPr>
        <w:t>Business Services</w:t>
      </w:r>
      <w:r w:rsidR="00E544C1">
        <w:rPr>
          <w:rFonts w:ascii="Arial" w:hAnsi="Arial"/>
          <w:sz w:val="22"/>
          <w:lang w:eastAsia="en-US"/>
        </w:rPr>
        <w:t>)</w:t>
      </w:r>
      <w:r w:rsidR="005427A5">
        <w:rPr>
          <w:rFonts w:ascii="Arial" w:hAnsi="Arial"/>
          <w:sz w:val="22"/>
          <w:lang w:eastAsia="en-US"/>
        </w:rPr>
        <w:t>;</w:t>
      </w:r>
    </w:p>
    <w:p w:rsidR="004D162D" w:rsidRPr="009228B7" w:rsidRDefault="004D162D" w:rsidP="004D162D">
      <w:pPr>
        <w:rPr>
          <w:rFonts w:ascii="Arial" w:hAnsi="Arial"/>
          <w:sz w:val="22"/>
          <w:lang w:eastAsia="en-US"/>
        </w:rPr>
      </w:pPr>
    </w:p>
    <w:p w:rsidR="004D162D" w:rsidRPr="009228B7" w:rsidRDefault="004D162D" w:rsidP="004D162D">
      <w:pPr>
        <w:rPr>
          <w:rFonts w:ascii="Arial" w:hAnsi="Arial"/>
          <w:sz w:val="22"/>
          <w:lang w:eastAsia="en-US"/>
        </w:rPr>
      </w:pPr>
      <w:r>
        <w:rPr>
          <w:rFonts w:ascii="Arial" w:hAnsi="Arial"/>
          <w:sz w:val="22"/>
          <w:lang w:eastAsia="en-US"/>
        </w:rPr>
        <w:t>• Office of Sponsored Programs</w:t>
      </w:r>
      <w:r w:rsidRPr="009228B7">
        <w:rPr>
          <w:rFonts w:ascii="Arial" w:hAnsi="Arial"/>
          <w:sz w:val="22"/>
          <w:lang w:eastAsia="en-US"/>
        </w:rPr>
        <w:t xml:space="preserve"> and Grant Accounting</w:t>
      </w:r>
      <w:r w:rsidR="00E544C1">
        <w:rPr>
          <w:rFonts w:ascii="Arial" w:hAnsi="Arial"/>
          <w:sz w:val="22"/>
          <w:lang w:eastAsia="en-US"/>
        </w:rPr>
        <w:t xml:space="preserve"> (Grant Accounting)</w:t>
      </w:r>
      <w:r w:rsidR="005427A5">
        <w:rPr>
          <w:rFonts w:ascii="Arial" w:hAnsi="Arial"/>
          <w:sz w:val="22"/>
          <w:lang w:eastAsia="en-US"/>
        </w:rPr>
        <w:t>.</w:t>
      </w:r>
    </w:p>
    <w:p w:rsidR="004D162D" w:rsidRPr="009228B7" w:rsidRDefault="004D162D" w:rsidP="004D162D">
      <w:pPr>
        <w:rPr>
          <w:rFonts w:ascii="Arial" w:hAnsi="Arial"/>
          <w:sz w:val="22"/>
          <w:lang w:eastAsia="en-US"/>
        </w:rPr>
      </w:pPr>
    </w:p>
    <w:p w:rsidR="004D162D" w:rsidRPr="009228B7" w:rsidRDefault="004D162D" w:rsidP="004D162D">
      <w:pPr>
        <w:rPr>
          <w:rFonts w:ascii="Arial" w:hAnsi="Arial"/>
          <w:sz w:val="22"/>
          <w:lang w:eastAsia="en-US"/>
        </w:rPr>
      </w:pPr>
      <w:r w:rsidRPr="009228B7">
        <w:rPr>
          <w:rFonts w:ascii="Arial" w:hAnsi="Arial"/>
          <w:sz w:val="22"/>
          <w:lang w:eastAsia="en-US"/>
        </w:rPr>
        <w:t xml:space="preserve">The </w:t>
      </w:r>
      <w:r w:rsidR="005427A5">
        <w:rPr>
          <w:rFonts w:ascii="Arial" w:hAnsi="Arial"/>
          <w:sz w:val="22"/>
          <w:lang w:eastAsia="en-US"/>
        </w:rPr>
        <w:t xml:space="preserve">first office </w:t>
      </w:r>
      <w:r w:rsidR="00BE5498">
        <w:rPr>
          <w:rFonts w:ascii="Arial" w:hAnsi="Arial"/>
          <w:sz w:val="22"/>
          <w:lang w:eastAsia="en-US"/>
        </w:rPr>
        <w:t>is the Budget and Hum</w:t>
      </w:r>
      <w:r w:rsidR="005427A5">
        <w:rPr>
          <w:rFonts w:ascii="Arial" w:hAnsi="Arial"/>
          <w:sz w:val="22"/>
          <w:lang w:eastAsia="en-US"/>
        </w:rPr>
        <w:t>an Services Office which</w:t>
      </w:r>
      <w:r w:rsidR="00BE5498">
        <w:rPr>
          <w:rFonts w:ascii="Arial" w:hAnsi="Arial"/>
          <w:sz w:val="22"/>
          <w:lang w:eastAsia="en-US"/>
        </w:rPr>
        <w:t xml:space="preserve"> </w:t>
      </w:r>
      <w:r w:rsidRPr="009228B7">
        <w:rPr>
          <w:rFonts w:ascii="Arial" w:hAnsi="Arial"/>
          <w:sz w:val="22"/>
          <w:lang w:eastAsia="en-US"/>
        </w:rPr>
        <w:t xml:space="preserve">is responsible for </w:t>
      </w:r>
      <w:r w:rsidR="00E544C1">
        <w:rPr>
          <w:rFonts w:ascii="Arial" w:hAnsi="Arial"/>
          <w:sz w:val="22"/>
          <w:lang w:eastAsia="en-US"/>
        </w:rPr>
        <w:t>managing and monitoring</w:t>
      </w:r>
      <w:r w:rsidRPr="009228B7">
        <w:rPr>
          <w:rFonts w:ascii="Arial" w:hAnsi="Arial"/>
          <w:sz w:val="22"/>
          <w:lang w:eastAsia="en-US"/>
        </w:rPr>
        <w:t xml:space="preserve"> all expenditures and income activities</w:t>
      </w:r>
      <w:r w:rsidR="00BE5498">
        <w:rPr>
          <w:rFonts w:ascii="Arial" w:hAnsi="Arial"/>
          <w:sz w:val="22"/>
          <w:lang w:eastAsia="en-US"/>
        </w:rPr>
        <w:t>.</w:t>
      </w:r>
      <w:r w:rsidR="00E544C1">
        <w:rPr>
          <w:rFonts w:ascii="Arial" w:hAnsi="Arial"/>
          <w:sz w:val="22"/>
          <w:lang w:eastAsia="en-US"/>
        </w:rPr>
        <w:t xml:space="preserve"> </w:t>
      </w:r>
      <w:r w:rsidR="00BE5498">
        <w:rPr>
          <w:rFonts w:ascii="Arial" w:hAnsi="Arial"/>
          <w:sz w:val="22"/>
          <w:lang w:eastAsia="en-US"/>
        </w:rPr>
        <w:t>U</w:t>
      </w:r>
      <w:r w:rsidR="00E544C1">
        <w:rPr>
          <w:rFonts w:ascii="Arial" w:hAnsi="Arial"/>
          <w:sz w:val="22"/>
          <w:lang w:eastAsia="en-US"/>
        </w:rPr>
        <w:t>nder the direction of the Associate Director</w:t>
      </w:r>
      <w:r w:rsidRPr="009228B7">
        <w:rPr>
          <w:rFonts w:ascii="Arial" w:hAnsi="Arial"/>
          <w:sz w:val="22"/>
          <w:lang w:eastAsia="en-US"/>
        </w:rPr>
        <w:t xml:space="preserve"> </w:t>
      </w:r>
      <w:r w:rsidR="005427A5">
        <w:rPr>
          <w:rFonts w:ascii="Arial" w:hAnsi="Arial"/>
          <w:sz w:val="22"/>
          <w:lang w:eastAsia="en-US"/>
        </w:rPr>
        <w:t xml:space="preserve">of Budgets &amp; Purchasing, </w:t>
      </w:r>
      <w:r w:rsidR="00BE5498">
        <w:rPr>
          <w:rFonts w:ascii="Arial" w:hAnsi="Arial"/>
          <w:sz w:val="22"/>
          <w:lang w:eastAsia="en-US"/>
        </w:rPr>
        <w:t xml:space="preserve">it </w:t>
      </w:r>
      <w:r w:rsidR="005427A5">
        <w:rPr>
          <w:rFonts w:ascii="Arial" w:hAnsi="Arial"/>
          <w:sz w:val="22"/>
          <w:lang w:eastAsia="en-US"/>
        </w:rPr>
        <w:t>plans, reviews, prepares, and submits</w:t>
      </w:r>
      <w:r w:rsidRPr="009228B7">
        <w:rPr>
          <w:rFonts w:ascii="Arial" w:hAnsi="Arial"/>
          <w:sz w:val="22"/>
          <w:lang w:eastAsia="en-US"/>
        </w:rPr>
        <w:t xml:space="preserve"> </w:t>
      </w:r>
      <w:r w:rsidR="00E544C1">
        <w:rPr>
          <w:rFonts w:ascii="Arial" w:hAnsi="Arial"/>
          <w:sz w:val="22"/>
          <w:lang w:eastAsia="en-US"/>
        </w:rPr>
        <w:t xml:space="preserve">budgets for </w:t>
      </w:r>
      <w:r w:rsidRPr="009228B7">
        <w:rPr>
          <w:rFonts w:ascii="Arial" w:hAnsi="Arial"/>
          <w:sz w:val="22"/>
          <w:lang w:eastAsia="en-US"/>
        </w:rPr>
        <w:t>all fund groups in an accurate and timely fashion.</w:t>
      </w:r>
      <w:r w:rsidR="00E544C1">
        <w:rPr>
          <w:rFonts w:ascii="Arial" w:hAnsi="Arial"/>
          <w:sz w:val="22"/>
          <w:lang w:eastAsia="en-US"/>
        </w:rPr>
        <w:t xml:space="preserve"> </w:t>
      </w:r>
      <w:r w:rsidRPr="009228B7">
        <w:rPr>
          <w:rFonts w:ascii="Arial" w:hAnsi="Arial"/>
          <w:sz w:val="22"/>
          <w:lang w:eastAsia="en-US"/>
        </w:rPr>
        <w:t xml:space="preserve"> However, control and administration of scholarships, grants in aid, </w:t>
      </w:r>
      <w:r w:rsidR="00AB755A">
        <w:rPr>
          <w:rFonts w:ascii="Arial" w:hAnsi="Arial"/>
          <w:sz w:val="22"/>
          <w:lang w:eastAsia="en-US"/>
        </w:rPr>
        <w:t>work study</w:t>
      </w:r>
      <w:r w:rsidR="005427A5">
        <w:rPr>
          <w:rFonts w:ascii="Arial" w:hAnsi="Arial"/>
          <w:sz w:val="22"/>
          <w:lang w:eastAsia="en-US"/>
        </w:rPr>
        <w:t>,</w:t>
      </w:r>
      <w:r w:rsidR="00AB755A">
        <w:rPr>
          <w:rFonts w:ascii="Arial" w:hAnsi="Arial"/>
          <w:sz w:val="22"/>
          <w:lang w:eastAsia="en-US"/>
        </w:rPr>
        <w:t xml:space="preserve"> and </w:t>
      </w:r>
      <w:r w:rsidRPr="009228B7">
        <w:rPr>
          <w:rFonts w:ascii="Arial" w:hAnsi="Arial"/>
          <w:sz w:val="22"/>
          <w:lang w:eastAsia="en-US"/>
        </w:rPr>
        <w:t xml:space="preserve">loans are under the direction of the Director of </w:t>
      </w:r>
      <w:r w:rsidR="00E544C1">
        <w:rPr>
          <w:rFonts w:ascii="Arial" w:hAnsi="Arial"/>
          <w:sz w:val="22"/>
          <w:lang w:eastAsia="en-US"/>
        </w:rPr>
        <w:t xml:space="preserve">Enrollment Processing and </w:t>
      </w:r>
      <w:r w:rsidRPr="009228B7">
        <w:rPr>
          <w:rFonts w:ascii="Arial" w:hAnsi="Arial"/>
          <w:sz w:val="22"/>
          <w:lang w:eastAsia="en-US"/>
        </w:rPr>
        <w:t>Financial Aid and are included in the institution’s regular planning, budgeting, accounting, and auditing procedures.</w:t>
      </w:r>
      <w:r w:rsidR="00AB755A">
        <w:rPr>
          <w:rFonts w:ascii="Arial" w:hAnsi="Arial"/>
          <w:sz w:val="22"/>
          <w:lang w:eastAsia="en-US"/>
        </w:rPr>
        <w:t xml:space="preserve">  </w:t>
      </w:r>
    </w:p>
    <w:p w:rsidR="004D162D" w:rsidRPr="009228B7" w:rsidRDefault="004D162D" w:rsidP="004D162D">
      <w:pPr>
        <w:rPr>
          <w:rFonts w:ascii="Arial" w:hAnsi="Arial"/>
          <w:sz w:val="22"/>
          <w:lang w:eastAsia="en-US"/>
        </w:rPr>
      </w:pPr>
      <w:r w:rsidRPr="009228B7">
        <w:rPr>
          <w:rFonts w:ascii="Arial" w:hAnsi="Arial"/>
          <w:sz w:val="22"/>
          <w:lang w:eastAsia="en-US"/>
        </w:rPr>
        <w:t xml:space="preserve">      </w:t>
      </w:r>
    </w:p>
    <w:p w:rsidR="004D162D" w:rsidRPr="009228B7" w:rsidRDefault="004D162D" w:rsidP="004D162D">
      <w:pPr>
        <w:rPr>
          <w:rFonts w:ascii="Arial" w:hAnsi="Arial"/>
          <w:sz w:val="22"/>
          <w:lang w:eastAsia="en-US"/>
        </w:rPr>
      </w:pPr>
      <w:r w:rsidRPr="009228B7">
        <w:rPr>
          <w:rFonts w:ascii="Arial" w:hAnsi="Arial"/>
          <w:sz w:val="22"/>
          <w:lang w:eastAsia="en-US"/>
        </w:rPr>
        <w:t xml:space="preserve">The </w:t>
      </w:r>
      <w:r w:rsidR="00BE5498">
        <w:rPr>
          <w:rFonts w:ascii="Arial" w:hAnsi="Arial"/>
          <w:sz w:val="22"/>
          <w:lang w:eastAsia="en-US"/>
        </w:rPr>
        <w:t xml:space="preserve">second office is the Business Office.  </w:t>
      </w:r>
      <w:r w:rsidR="005427A5">
        <w:rPr>
          <w:rFonts w:ascii="Arial" w:hAnsi="Arial"/>
          <w:sz w:val="22"/>
          <w:lang w:eastAsia="en-US"/>
        </w:rPr>
        <w:t xml:space="preserve">Its </w:t>
      </w:r>
      <w:r w:rsidR="00BE5498" w:rsidRPr="009228B7">
        <w:rPr>
          <w:rFonts w:ascii="Arial" w:hAnsi="Arial"/>
          <w:sz w:val="22"/>
          <w:lang w:eastAsia="en-US"/>
        </w:rPr>
        <w:t>function is to provide the administration, faculty, staff, and students with related service functions</w:t>
      </w:r>
      <w:r w:rsidR="005427A5">
        <w:rPr>
          <w:rFonts w:ascii="Arial" w:hAnsi="Arial"/>
          <w:sz w:val="22"/>
          <w:lang w:eastAsia="en-US"/>
        </w:rPr>
        <w:t xml:space="preserve"> that include </w:t>
      </w:r>
      <w:r w:rsidR="00BE5498" w:rsidRPr="009228B7">
        <w:rPr>
          <w:rFonts w:ascii="Arial" w:hAnsi="Arial"/>
          <w:sz w:val="22"/>
          <w:lang w:eastAsia="en-US"/>
        </w:rPr>
        <w:t>receivables, cashiering, cash management</w:t>
      </w:r>
      <w:r w:rsidR="00BE5498">
        <w:rPr>
          <w:rFonts w:ascii="Arial" w:hAnsi="Arial"/>
          <w:sz w:val="22"/>
          <w:lang w:eastAsia="en-US"/>
        </w:rPr>
        <w:t xml:space="preserve">, </w:t>
      </w:r>
      <w:r w:rsidR="00BE5498" w:rsidRPr="009228B7">
        <w:rPr>
          <w:rFonts w:ascii="Arial" w:hAnsi="Arial"/>
          <w:sz w:val="22"/>
          <w:lang w:eastAsia="en-US"/>
        </w:rPr>
        <w:t xml:space="preserve">cash–flow investing, financial management information and accountability, general accounting, internal control, </w:t>
      </w:r>
      <w:r w:rsidR="00BE5498">
        <w:rPr>
          <w:rFonts w:ascii="Arial" w:hAnsi="Arial"/>
          <w:sz w:val="22"/>
          <w:lang w:eastAsia="en-US"/>
        </w:rPr>
        <w:t>and student fee payment</w:t>
      </w:r>
      <w:r w:rsidR="005427A5">
        <w:rPr>
          <w:rFonts w:ascii="Arial" w:hAnsi="Arial"/>
          <w:sz w:val="22"/>
          <w:lang w:eastAsia="en-US"/>
        </w:rPr>
        <w:t>.  M</w:t>
      </w:r>
      <w:r w:rsidR="00BE5498">
        <w:rPr>
          <w:rFonts w:ascii="Arial" w:hAnsi="Arial"/>
          <w:sz w:val="22"/>
          <w:lang w:eastAsia="en-US"/>
        </w:rPr>
        <w:t xml:space="preserve">anagement of property </w:t>
      </w:r>
      <w:r w:rsidR="005427A5">
        <w:rPr>
          <w:rFonts w:ascii="Arial" w:hAnsi="Arial"/>
          <w:sz w:val="22"/>
          <w:lang w:eastAsia="en-US"/>
        </w:rPr>
        <w:t xml:space="preserve">resides with </w:t>
      </w:r>
      <w:r w:rsidR="00BE5498">
        <w:rPr>
          <w:rFonts w:ascii="Arial" w:hAnsi="Arial"/>
          <w:sz w:val="22"/>
          <w:lang w:eastAsia="en-US"/>
        </w:rPr>
        <w:t xml:space="preserve">the Associate Director of Budgets and Human Services who works closely with the Controller </w:t>
      </w:r>
      <w:r w:rsidR="005427A5">
        <w:rPr>
          <w:rFonts w:ascii="Arial" w:hAnsi="Arial"/>
          <w:sz w:val="22"/>
          <w:lang w:eastAsia="en-US"/>
        </w:rPr>
        <w:t xml:space="preserve">and the Business Office </w:t>
      </w:r>
      <w:r w:rsidR="00BE5498">
        <w:rPr>
          <w:rFonts w:ascii="Arial" w:hAnsi="Arial"/>
          <w:sz w:val="22"/>
          <w:lang w:eastAsia="en-US"/>
        </w:rPr>
        <w:t>in reconciliation for financial purposes.</w:t>
      </w:r>
      <w:r w:rsidR="005427A5">
        <w:rPr>
          <w:rFonts w:ascii="Arial" w:hAnsi="Arial"/>
          <w:sz w:val="22"/>
          <w:lang w:eastAsia="en-US"/>
        </w:rPr>
        <w:t xml:space="preserve"> </w:t>
      </w:r>
      <w:r w:rsidR="005C163C">
        <w:rPr>
          <w:rFonts w:ascii="Arial" w:hAnsi="Arial"/>
          <w:sz w:val="22"/>
          <w:lang w:eastAsia="en-US"/>
        </w:rPr>
        <w:t>The Business</w:t>
      </w:r>
      <w:r w:rsidRPr="009228B7">
        <w:rPr>
          <w:rFonts w:ascii="Arial" w:hAnsi="Arial"/>
          <w:sz w:val="22"/>
          <w:lang w:eastAsia="en-US"/>
        </w:rPr>
        <w:t xml:space="preserve"> Off</w:t>
      </w:r>
      <w:r w:rsidR="005427A5">
        <w:rPr>
          <w:rFonts w:ascii="Arial" w:hAnsi="Arial"/>
          <w:sz w:val="22"/>
          <w:lang w:eastAsia="en-US"/>
        </w:rPr>
        <w:t xml:space="preserve">ice is also responsible for </w:t>
      </w:r>
      <w:r w:rsidR="005C163C">
        <w:rPr>
          <w:rFonts w:ascii="Arial" w:hAnsi="Arial"/>
          <w:sz w:val="22"/>
          <w:lang w:eastAsia="en-US"/>
        </w:rPr>
        <w:t xml:space="preserve">some of the </w:t>
      </w:r>
      <w:r w:rsidRPr="009228B7">
        <w:rPr>
          <w:rFonts w:ascii="Arial" w:hAnsi="Arial"/>
          <w:sz w:val="22"/>
          <w:lang w:eastAsia="en-US"/>
        </w:rPr>
        <w:t xml:space="preserve">accounting and reporting for the college’s fund groups including the general operating unrestricted funds, the federal-state-local restricted funds, auxiliaries, self-supporting designated funds, loan funds, endowment funds, </w:t>
      </w:r>
      <w:r w:rsidR="005427A5">
        <w:rPr>
          <w:rFonts w:ascii="Arial" w:hAnsi="Arial"/>
          <w:sz w:val="22"/>
          <w:lang w:eastAsia="en-US"/>
        </w:rPr>
        <w:t xml:space="preserve">and agency funds.  Also included here </w:t>
      </w:r>
      <w:proofErr w:type="gramStart"/>
      <w:r w:rsidR="005427A5">
        <w:rPr>
          <w:rFonts w:ascii="Arial" w:hAnsi="Arial"/>
          <w:sz w:val="22"/>
          <w:lang w:eastAsia="en-US"/>
        </w:rPr>
        <w:t>are</w:t>
      </w:r>
      <w:proofErr w:type="gramEnd"/>
      <w:r w:rsidR="005427A5">
        <w:rPr>
          <w:rFonts w:ascii="Arial" w:hAnsi="Arial"/>
          <w:sz w:val="22"/>
          <w:lang w:eastAsia="en-US"/>
        </w:rPr>
        <w:t xml:space="preserve"> t</w:t>
      </w:r>
      <w:r w:rsidRPr="009228B7">
        <w:rPr>
          <w:rFonts w:ascii="Arial" w:hAnsi="Arial"/>
          <w:sz w:val="22"/>
          <w:lang w:eastAsia="en-US"/>
        </w:rPr>
        <w:t>he unexpen</w:t>
      </w:r>
      <w:r w:rsidR="005C163C">
        <w:rPr>
          <w:rFonts w:ascii="Arial" w:hAnsi="Arial"/>
          <w:sz w:val="22"/>
          <w:lang w:eastAsia="en-US"/>
        </w:rPr>
        <w:t xml:space="preserve">ded-retirement of indebtedness, </w:t>
      </w:r>
      <w:r w:rsidRPr="009228B7">
        <w:rPr>
          <w:rFonts w:ascii="Arial" w:hAnsi="Arial"/>
          <w:sz w:val="22"/>
          <w:lang w:eastAsia="en-US"/>
        </w:rPr>
        <w:t>net investment in</w:t>
      </w:r>
      <w:r w:rsidR="005C163C">
        <w:rPr>
          <w:rFonts w:ascii="Arial" w:hAnsi="Arial"/>
          <w:sz w:val="22"/>
          <w:lang w:eastAsia="en-US"/>
        </w:rPr>
        <w:t xml:space="preserve"> plant, and </w:t>
      </w:r>
      <w:r w:rsidRPr="009228B7">
        <w:rPr>
          <w:rFonts w:ascii="Arial" w:hAnsi="Arial"/>
          <w:sz w:val="22"/>
          <w:lang w:eastAsia="en-US"/>
        </w:rPr>
        <w:t xml:space="preserve">renewal </w:t>
      </w:r>
      <w:r w:rsidR="005C163C">
        <w:rPr>
          <w:rFonts w:ascii="Arial" w:hAnsi="Arial"/>
          <w:sz w:val="22"/>
          <w:lang w:eastAsia="en-US"/>
        </w:rPr>
        <w:t>and</w:t>
      </w:r>
      <w:r w:rsidRPr="009228B7">
        <w:rPr>
          <w:rFonts w:ascii="Arial" w:hAnsi="Arial"/>
          <w:sz w:val="22"/>
          <w:lang w:eastAsia="en-US"/>
        </w:rPr>
        <w:t xml:space="preserve"> replacement plant funds</w:t>
      </w:r>
      <w:r w:rsidR="005C163C">
        <w:rPr>
          <w:rFonts w:ascii="Arial" w:hAnsi="Arial"/>
          <w:sz w:val="22"/>
          <w:lang w:eastAsia="en-US"/>
        </w:rPr>
        <w:t>.</w:t>
      </w:r>
    </w:p>
    <w:p w:rsidR="004D162D" w:rsidRPr="009228B7" w:rsidRDefault="004D162D" w:rsidP="004D162D">
      <w:pPr>
        <w:rPr>
          <w:rFonts w:ascii="Arial" w:hAnsi="Arial"/>
          <w:sz w:val="22"/>
          <w:lang w:eastAsia="en-US"/>
        </w:rPr>
      </w:pPr>
    </w:p>
    <w:p w:rsidR="004D162D" w:rsidRPr="009228B7" w:rsidRDefault="004D162D" w:rsidP="004D162D">
      <w:pPr>
        <w:rPr>
          <w:rFonts w:ascii="Arial" w:hAnsi="Arial"/>
          <w:sz w:val="22"/>
          <w:lang w:eastAsia="en-US"/>
        </w:rPr>
      </w:pPr>
      <w:r w:rsidRPr="009228B7">
        <w:rPr>
          <w:rFonts w:ascii="Arial" w:hAnsi="Arial"/>
          <w:sz w:val="22"/>
          <w:lang w:eastAsia="en-US"/>
        </w:rPr>
        <w:t xml:space="preserve">The Business Office </w:t>
      </w:r>
      <w:r w:rsidR="005C163C">
        <w:rPr>
          <w:rFonts w:ascii="Arial" w:hAnsi="Arial"/>
          <w:sz w:val="22"/>
          <w:lang w:eastAsia="en-US"/>
        </w:rPr>
        <w:t>p</w:t>
      </w:r>
      <w:r w:rsidRPr="009228B7">
        <w:rPr>
          <w:rFonts w:ascii="Arial" w:hAnsi="Arial"/>
          <w:sz w:val="22"/>
          <w:lang w:eastAsia="en-US"/>
        </w:rPr>
        <w:t xml:space="preserve">rovides a variety of </w:t>
      </w:r>
      <w:r w:rsidR="005427A5">
        <w:rPr>
          <w:rFonts w:ascii="Arial" w:hAnsi="Arial"/>
          <w:sz w:val="22"/>
          <w:lang w:eastAsia="en-US"/>
        </w:rPr>
        <w:t>campus services</w:t>
      </w:r>
      <w:r w:rsidR="005C163C">
        <w:rPr>
          <w:rFonts w:ascii="Arial" w:hAnsi="Arial"/>
          <w:sz w:val="22"/>
          <w:lang w:eastAsia="en-US"/>
        </w:rPr>
        <w:t xml:space="preserve"> which i</w:t>
      </w:r>
      <w:r w:rsidRPr="009228B7">
        <w:rPr>
          <w:rFonts w:ascii="Arial" w:hAnsi="Arial"/>
          <w:sz w:val="22"/>
          <w:lang w:eastAsia="en-US"/>
        </w:rPr>
        <w:t>nclud</w:t>
      </w:r>
      <w:r w:rsidR="005C163C">
        <w:rPr>
          <w:rFonts w:ascii="Arial" w:hAnsi="Arial"/>
          <w:sz w:val="22"/>
          <w:lang w:eastAsia="en-US"/>
        </w:rPr>
        <w:t>e</w:t>
      </w:r>
      <w:r w:rsidR="00BE5498">
        <w:rPr>
          <w:rFonts w:ascii="Arial" w:hAnsi="Arial"/>
          <w:sz w:val="22"/>
          <w:lang w:eastAsia="en-US"/>
        </w:rPr>
        <w:t xml:space="preserve"> the following</w:t>
      </w:r>
      <w:r w:rsidRPr="009228B7">
        <w:rPr>
          <w:rFonts w:ascii="Arial" w:hAnsi="Arial"/>
          <w:sz w:val="22"/>
          <w:lang w:eastAsia="en-US"/>
        </w:rPr>
        <w:t>:</w:t>
      </w:r>
    </w:p>
    <w:p w:rsidR="004D162D" w:rsidRPr="009228B7" w:rsidRDefault="004D162D" w:rsidP="004D162D">
      <w:pPr>
        <w:rPr>
          <w:rFonts w:ascii="Arial" w:hAnsi="Arial"/>
          <w:sz w:val="22"/>
          <w:lang w:eastAsia="en-US"/>
        </w:rPr>
      </w:pPr>
    </w:p>
    <w:p w:rsidR="004D162D" w:rsidRPr="009228B7" w:rsidRDefault="004D162D" w:rsidP="004D162D">
      <w:pPr>
        <w:rPr>
          <w:rFonts w:ascii="Arial" w:hAnsi="Arial"/>
          <w:sz w:val="22"/>
          <w:lang w:eastAsia="en-US"/>
        </w:rPr>
      </w:pPr>
      <w:r>
        <w:rPr>
          <w:rFonts w:ascii="Arial" w:hAnsi="Arial"/>
          <w:sz w:val="22"/>
          <w:lang w:eastAsia="en-US"/>
        </w:rPr>
        <w:t xml:space="preserve">• </w:t>
      </w:r>
      <w:r w:rsidRPr="009228B7">
        <w:rPr>
          <w:rFonts w:ascii="Arial" w:hAnsi="Arial"/>
          <w:sz w:val="22"/>
          <w:lang w:eastAsia="en-US"/>
        </w:rPr>
        <w:t>Accepting accounts receivable payments made by cash, check</w:t>
      </w:r>
      <w:r w:rsidR="005427A5">
        <w:rPr>
          <w:rFonts w:ascii="Arial" w:hAnsi="Arial"/>
          <w:sz w:val="22"/>
          <w:lang w:eastAsia="en-US"/>
        </w:rPr>
        <w:t>,</w:t>
      </w:r>
      <w:r w:rsidRPr="009228B7">
        <w:rPr>
          <w:rFonts w:ascii="Arial" w:hAnsi="Arial"/>
          <w:sz w:val="22"/>
          <w:lang w:eastAsia="en-US"/>
        </w:rPr>
        <w:t xml:space="preserve"> and credit </w:t>
      </w:r>
      <w:proofErr w:type="gramStart"/>
      <w:r w:rsidRPr="009228B7">
        <w:rPr>
          <w:rFonts w:ascii="Arial" w:hAnsi="Arial"/>
          <w:sz w:val="22"/>
          <w:lang w:eastAsia="en-US"/>
        </w:rPr>
        <w:t xml:space="preserve">card </w:t>
      </w:r>
      <w:r w:rsidR="005427A5">
        <w:rPr>
          <w:rFonts w:ascii="Arial" w:hAnsi="Arial"/>
          <w:sz w:val="22"/>
          <w:lang w:eastAsia="en-US"/>
        </w:rPr>
        <w:t>,</w:t>
      </w:r>
      <w:proofErr w:type="gramEnd"/>
    </w:p>
    <w:p w:rsidR="004D162D" w:rsidRPr="009228B7" w:rsidRDefault="004D162D" w:rsidP="004D162D">
      <w:pPr>
        <w:rPr>
          <w:rFonts w:ascii="Arial" w:hAnsi="Arial"/>
          <w:sz w:val="22"/>
          <w:lang w:eastAsia="en-US"/>
        </w:rPr>
      </w:pPr>
      <w:r>
        <w:rPr>
          <w:rFonts w:ascii="Arial" w:hAnsi="Arial"/>
          <w:sz w:val="22"/>
          <w:lang w:eastAsia="en-US"/>
        </w:rPr>
        <w:t xml:space="preserve">• </w:t>
      </w:r>
      <w:r w:rsidRPr="009228B7">
        <w:rPr>
          <w:rFonts w:ascii="Arial" w:hAnsi="Arial"/>
          <w:sz w:val="22"/>
          <w:lang w:eastAsia="en-US"/>
        </w:rPr>
        <w:t>Distributing scholarship, financial aid, an</w:t>
      </w:r>
      <w:r w:rsidR="005427A5">
        <w:rPr>
          <w:rFonts w:ascii="Arial" w:hAnsi="Arial"/>
          <w:sz w:val="22"/>
          <w:lang w:eastAsia="en-US"/>
        </w:rPr>
        <w:t>d work study checks, and</w:t>
      </w:r>
    </w:p>
    <w:p w:rsidR="004D162D" w:rsidRPr="009228B7" w:rsidRDefault="004D162D" w:rsidP="004D162D">
      <w:pPr>
        <w:rPr>
          <w:rFonts w:ascii="Arial" w:hAnsi="Arial"/>
          <w:sz w:val="22"/>
          <w:lang w:eastAsia="en-US"/>
        </w:rPr>
      </w:pPr>
      <w:r>
        <w:rPr>
          <w:rFonts w:ascii="Arial" w:hAnsi="Arial"/>
          <w:sz w:val="22"/>
          <w:lang w:eastAsia="en-US"/>
        </w:rPr>
        <w:t xml:space="preserve">• </w:t>
      </w:r>
      <w:r w:rsidRPr="009228B7">
        <w:rPr>
          <w:rFonts w:ascii="Arial" w:hAnsi="Arial"/>
          <w:sz w:val="22"/>
          <w:lang w:eastAsia="en-US"/>
        </w:rPr>
        <w:t>Answering all questions regarding student accounts</w:t>
      </w:r>
      <w:r w:rsidR="00BE5498">
        <w:rPr>
          <w:rFonts w:ascii="Arial" w:hAnsi="Arial"/>
          <w:sz w:val="22"/>
          <w:lang w:eastAsia="en-US"/>
        </w:rPr>
        <w:t xml:space="preserve"> from a financial perspective</w:t>
      </w:r>
      <w:r w:rsidR="005427A5">
        <w:rPr>
          <w:rFonts w:ascii="Arial" w:hAnsi="Arial"/>
          <w:sz w:val="22"/>
          <w:lang w:eastAsia="en-US"/>
        </w:rPr>
        <w:t>.</w:t>
      </w:r>
    </w:p>
    <w:p w:rsidR="004D162D" w:rsidRPr="009228B7" w:rsidRDefault="004D162D" w:rsidP="004D162D">
      <w:pPr>
        <w:rPr>
          <w:rFonts w:ascii="Arial" w:hAnsi="Arial"/>
          <w:sz w:val="22"/>
          <w:lang w:eastAsia="en-US"/>
        </w:rPr>
      </w:pPr>
    </w:p>
    <w:p w:rsidR="004D162D" w:rsidRPr="00B6670B" w:rsidRDefault="004D162D" w:rsidP="004D162D">
      <w:pPr>
        <w:rPr>
          <w:rFonts w:ascii="Arial" w:hAnsi="Arial" w:cs="Arial"/>
          <w:sz w:val="22"/>
          <w:szCs w:val="22"/>
        </w:rPr>
      </w:pPr>
      <w:r>
        <w:rPr>
          <w:rFonts w:ascii="Arial" w:hAnsi="Arial"/>
          <w:sz w:val="22"/>
          <w:lang w:eastAsia="en-US"/>
        </w:rPr>
        <w:t xml:space="preserve">The </w:t>
      </w:r>
      <w:r w:rsidR="00BE5498">
        <w:rPr>
          <w:rFonts w:ascii="Arial" w:hAnsi="Arial"/>
          <w:sz w:val="22"/>
          <w:lang w:eastAsia="en-US"/>
        </w:rPr>
        <w:t xml:space="preserve">final office is the </w:t>
      </w:r>
      <w:r>
        <w:rPr>
          <w:rFonts w:ascii="Arial" w:hAnsi="Arial"/>
          <w:sz w:val="22"/>
          <w:lang w:eastAsia="en-US"/>
        </w:rPr>
        <w:t>Office of Sponsored Programs (OSP)</w:t>
      </w:r>
      <w:r w:rsidR="005427A5">
        <w:rPr>
          <w:rFonts w:ascii="Arial" w:hAnsi="Arial"/>
          <w:sz w:val="22"/>
          <w:lang w:eastAsia="en-US"/>
        </w:rPr>
        <w:t xml:space="preserve"> which </w:t>
      </w:r>
      <w:r w:rsidRPr="009228B7">
        <w:rPr>
          <w:rFonts w:ascii="Arial" w:hAnsi="Arial"/>
          <w:sz w:val="22"/>
          <w:lang w:eastAsia="en-US"/>
        </w:rPr>
        <w:t xml:space="preserve">is responsible for </w:t>
      </w:r>
      <w:r w:rsidR="00BE5498">
        <w:rPr>
          <w:rFonts w:ascii="Arial" w:hAnsi="Arial"/>
          <w:sz w:val="22"/>
          <w:lang w:eastAsia="en-US"/>
        </w:rPr>
        <w:t xml:space="preserve">some </w:t>
      </w:r>
      <w:r w:rsidRPr="009228B7">
        <w:rPr>
          <w:rFonts w:ascii="Arial" w:hAnsi="Arial"/>
          <w:sz w:val="22"/>
          <w:lang w:eastAsia="en-US"/>
        </w:rPr>
        <w:t xml:space="preserve">pre-award and </w:t>
      </w:r>
      <w:r w:rsidR="00BE5498">
        <w:rPr>
          <w:rFonts w:ascii="Arial" w:hAnsi="Arial"/>
          <w:sz w:val="22"/>
          <w:lang w:eastAsia="en-US"/>
        </w:rPr>
        <w:t xml:space="preserve">all </w:t>
      </w:r>
      <w:r w:rsidRPr="009228B7">
        <w:rPr>
          <w:rFonts w:ascii="Arial" w:hAnsi="Arial"/>
          <w:sz w:val="22"/>
          <w:lang w:eastAsia="en-US"/>
        </w:rPr>
        <w:t>post-award financial matters dealing with Montana Tech grants and contracts.</w:t>
      </w:r>
      <w:r w:rsidR="00BE5498">
        <w:rPr>
          <w:rFonts w:ascii="Arial" w:hAnsi="Arial"/>
          <w:sz w:val="22"/>
          <w:lang w:eastAsia="en-US"/>
        </w:rPr>
        <w:t xml:space="preserve"> </w:t>
      </w:r>
      <w:r w:rsidRPr="009228B7">
        <w:rPr>
          <w:rFonts w:ascii="Arial" w:hAnsi="Arial"/>
          <w:sz w:val="22"/>
          <w:lang w:eastAsia="en-US"/>
        </w:rPr>
        <w:t xml:space="preserve"> </w:t>
      </w:r>
      <w:r w:rsidR="005427A5">
        <w:rPr>
          <w:rFonts w:ascii="Arial" w:hAnsi="Arial"/>
          <w:sz w:val="22"/>
          <w:lang w:eastAsia="en-US"/>
        </w:rPr>
        <w:t>Here, t</w:t>
      </w:r>
      <w:r w:rsidRPr="009228B7">
        <w:rPr>
          <w:rFonts w:ascii="Arial" w:hAnsi="Arial"/>
          <w:sz w:val="22"/>
          <w:lang w:eastAsia="en-US"/>
        </w:rPr>
        <w:t>h</w:t>
      </w:r>
      <w:r w:rsidR="00BE5498">
        <w:rPr>
          <w:rFonts w:ascii="Arial" w:hAnsi="Arial"/>
          <w:sz w:val="22"/>
          <w:lang w:eastAsia="en-US"/>
        </w:rPr>
        <w:t>e staff is</w:t>
      </w:r>
      <w:r w:rsidRPr="009228B7">
        <w:rPr>
          <w:rFonts w:ascii="Arial" w:hAnsi="Arial"/>
          <w:sz w:val="22"/>
          <w:lang w:eastAsia="en-US"/>
        </w:rPr>
        <w:t xml:space="preserve"> required to review and approve all proposed budgets for</w:t>
      </w:r>
      <w:r>
        <w:rPr>
          <w:rFonts w:ascii="Arial" w:hAnsi="Arial"/>
          <w:sz w:val="22"/>
          <w:lang w:eastAsia="en-US"/>
        </w:rPr>
        <w:t xml:space="preserve"> new proposals. </w:t>
      </w:r>
      <w:r w:rsidR="00BE5498">
        <w:rPr>
          <w:rFonts w:ascii="Arial" w:hAnsi="Arial"/>
          <w:sz w:val="22"/>
          <w:lang w:eastAsia="en-US"/>
        </w:rPr>
        <w:t xml:space="preserve"> </w:t>
      </w:r>
      <w:r>
        <w:rPr>
          <w:rFonts w:ascii="Arial" w:hAnsi="Arial"/>
          <w:sz w:val="22"/>
          <w:lang w:eastAsia="en-US"/>
        </w:rPr>
        <w:t>OSP</w:t>
      </w:r>
      <w:r w:rsidRPr="009228B7">
        <w:rPr>
          <w:rFonts w:ascii="Arial" w:hAnsi="Arial"/>
          <w:sz w:val="22"/>
          <w:lang w:eastAsia="en-US"/>
        </w:rPr>
        <w:t xml:space="preserve"> is responsible for post-award compliance with non-technical sponsor requirements, such as financial reporting and invoicing, cash management, and a</w:t>
      </w:r>
      <w:r>
        <w:rPr>
          <w:rFonts w:ascii="Arial" w:hAnsi="Arial"/>
          <w:sz w:val="22"/>
          <w:lang w:eastAsia="en-US"/>
        </w:rPr>
        <w:t>ccount close-out procedures.</w:t>
      </w:r>
      <w:r w:rsidR="00BE5498">
        <w:rPr>
          <w:rFonts w:ascii="Arial" w:hAnsi="Arial"/>
          <w:sz w:val="22"/>
          <w:lang w:eastAsia="en-US"/>
        </w:rPr>
        <w:t xml:space="preserve"> </w:t>
      </w:r>
      <w:r>
        <w:rPr>
          <w:rFonts w:ascii="Arial" w:hAnsi="Arial"/>
          <w:sz w:val="22"/>
          <w:lang w:eastAsia="en-US"/>
        </w:rPr>
        <w:t xml:space="preserve"> OSP</w:t>
      </w:r>
      <w:r w:rsidRPr="009228B7">
        <w:rPr>
          <w:rFonts w:ascii="Arial" w:hAnsi="Arial"/>
          <w:sz w:val="22"/>
          <w:lang w:eastAsia="en-US"/>
        </w:rPr>
        <w:t xml:space="preserve"> also responds to requests for audits of sponsored agreements, prepares the indirect cost proposal, negotiates the indirect cost rate, provides support for documentation of direct salary charges and personnel cost share, performs special cost studies for recharge centers, and prepares management information reports on proposals and awards.</w:t>
      </w:r>
    </w:p>
    <w:p w:rsidR="004D162D" w:rsidRDefault="004D162D" w:rsidP="009228B7">
      <w:pPr>
        <w:rPr>
          <w:rFonts w:ascii="Arial" w:hAnsi="Arial"/>
          <w:sz w:val="22"/>
          <w:lang w:eastAsia="en-US"/>
        </w:rPr>
      </w:pPr>
    </w:p>
    <w:p w:rsidR="005427A5" w:rsidRDefault="005427A5" w:rsidP="009228B7">
      <w:pPr>
        <w:rPr>
          <w:rFonts w:ascii="Arial" w:hAnsi="Arial"/>
          <w:sz w:val="22"/>
          <w:lang w:eastAsia="en-US"/>
        </w:rPr>
      </w:pPr>
      <w:r>
        <w:rPr>
          <w:rFonts w:ascii="Arial" w:hAnsi="Arial"/>
          <w:sz w:val="22"/>
          <w:lang w:eastAsia="en-US"/>
        </w:rPr>
        <w:t xml:space="preserve">Although these three offices work collaboratively </w:t>
      </w:r>
      <w:proofErr w:type="gramStart"/>
      <w:r>
        <w:rPr>
          <w:rFonts w:ascii="Arial" w:hAnsi="Arial"/>
          <w:sz w:val="22"/>
          <w:lang w:eastAsia="en-US"/>
        </w:rPr>
        <w:t>an a</w:t>
      </w:r>
      <w:proofErr w:type="gramEnd"/>
      <w:r>
        <w:rPr>
          <w:rFonts w:ascii="Arial" w:hAnsi="Arial"/>
          <w:sz w:val="22"/>
          <w:lang w:eastAsia="en-US"/>
        </w:rPr>
        <w:t xml:space="preserve"> daily basis to achieve the financial goals of Montana Tech.  They have been designed for the streamlined, effective, and efficient stewardshi</w:t>
      </w:r>
      <w:r w:rsidR="00D076FA">
        <w:rPr>
          <w:rFonts w:ascii="Arial" w:hAnsi="Arial"/>
          <w:sz w:val="22"/>
          <w:lang w:eastAsia="en-US"/>
        </w:rPr>
        <w:t>p of Montana Tech’s resources.  This organization maximizes transparency as required by Montana law and eliminates the duplication of effort across offices.</w:t>
      </w:r>
    </w:p>
    <w:p w:rsidR="005427A5" w:rsidRDefault="005427A5" w:rsidP="009228B7">
      <w:pPr>
        <w:rPr>
          <w:rFonts w:ascii="Arial" w:hAnsi="Arial"/>
          <w:sz w:val="22"/>
          <w:lang w:eastAsia="en-US"/>
        </w:rPr>
      </w:pPr>
    </w:p>
    <w:p w:rsidR="00B6670B" w:rsidRPr="00B6670B" w:rsidRDefault="00B6670B" w:rsidP="006C2E83">
      <w:pPr>
        <w:rPr>
          <w:rFonts w:ascii="Arial" w:hAnsi="Arial"/>
          <w:sz w:val="22"/>
          <w:lang w:eastAsia="en-US"/>
        </w:rPr>
      </w:pPr>
    </w:p>
    <w:p w:rsidR="00CE475A" w:rsidRPr="00CE475A" w:rsidRDefault="00CE475A" w:rsidP="00CE475A">
      <w:pPr>
        <w:rPr>
          <w:rFonts w:ascii="Arial" w:hAnsi="Arial" w:cs="Arial"/>
          <w:b/>
          <w:sz w:val="22"/>
          <w:szCs w:val="22"/>
        </w:rPr>
      </w:pPr>
      <w:r w:rsidRPr="00CE475A">
        <w:rPr>
          <w:rFonts w:ascii="Arial" w:hAnsi="Arial" w:cs="Arial"/>
          <w:b/>
          <w:sz w:val="22"/>
          <w:szCs w:val="22"/>
        </w:rPr>
        <w:t xml:space="preserve">7.C.3 </w:t>
      </w:r>
      <w:r w:rsidR="00826A53">
        <w:rPr>
          <w:rFonts w:ascii="Arial" w:hAnsi="Arial" w:cs="Arial"/>
          <w:b/>
          <w:sz w:val="22"/>
          <w:szCs w:val="22"/>
        </w:rPr>
        <w:tab/>
      </w:r>
      <w:r w:rsidRPr="00CE475A">
        <w:rPr>
          <w:rFonts w:ascii="Arial" w:hAnsi="Arial" w:cs="Arial"/>
          <w:b/>
          <w:sz w:val="22"/>
          <w:szCs w:val="22"/>
        </w:rPr>
        <w:t>All expenditures and income from whatever source, and the administration of scholarships, grants in aid, loans, and student employment, are fully controlled by the institution and are included in its regular planning, budgeting, accounting, and auditing procedures.</w:t>
      </w:r>
    </w:p>
    <w:p w:rsidR="00B6670B" w:rsidRDefault="00B6670B" w:rsidP="00B6670B">
      <w:pPr>
        <w:rPr>
          <w:rFonts w:ascii="Arial" w:hAnsi="Arial" w:cs="Arial"/>
          <w:b/>
          <w:sz w:val="22"/>
          <w:szCs w:val="22"/>
        </w:rPr>
      </w:pPr>
    </w:p>
    <w:p w:rsidR="004D162D" w:rsidRPr="00D07864" w:rsidRDefault="00D076FA" w:rsidP="00B6670B">
      <w:pPr>
        <w:rPr>
          <w:rFonts w:ascii="Arial" w:hAnsi="Arial" w:cs="Arial"/>
          <w:sz w:val="22"/>
          <w:szCs w:val="22"/>
        </w:rPr>
      </w:pPr>
      <w:r>
        <w:rPr>
          <w:rFonts w:ascii="Arial" w:hAnsi="Arial" w:cs="Arial"/>
          <w:sz w:val="22"/>
          <w:szCs w:val="22"/>
        </w:rPr>
        <w:t>No matter what the source might be, a</w:t>
      </w:r>
      <w:r w:rsidR="00D07864">
        <w:rPr>
          <w:rFonts w:ascii="Arial" w:hAnsi="Arial" w:cs="Arial"/>
          <w:sz w:val="22"/>
          <w:szCs w:val="22"/>
        </w:rPr>
        <w:t xml:space="preserve">ll expenditures and income are budgeted and monitored throughout the year by multiple sources.  Current unrestricted funds are budgeted to the department level and are monitored by </w:t>
      </w:r>
      <w:r>
        <w:rPr>
          <w:rFonts w:ascii="Arial" w:hAnsi="Arial" w:cs="Arial"/>
          <w:sz w:val="22"/>
          <w:szCs w:val="22"/>
        </w:rPr>
        <w:t xml:space="preserve">both </w:t>
      </w:r>
      <w:r w:rsidR="00D07864">
        <w:rPr>
          <w:rFonts w:ascii="Arial" w:hAnsi="Arial" w:cs="Arial"/>
          <w:sz w:val="22"/>
          <w:szCs w:val="22"/>
        </w:rPr>
        <w:t xml:space="preserve">the </w:t>
      </w:r>
      <w:r w:rsidR="00443F53">
        <w:rPr>
          <w:rFonts w:ascii="Arial" w:hAnsi="Arial" w:cs="Arial"/>
          <w:sz w:val="22"/>
          <w:szCs w:val="22"/>
        </w:rPr>
        <w:t>B</w:t>
      </w:r>
      <w:r w:rsidR="00D07864">
        <w:rPr>
          <w:rFonts w:ascii="Arial" w:hAnsi="Arial" w:cs="Arial"/>
          <w:sz w:val="22"/>
          <w:szCs w:val="22"/>
        </w:rPr>
        <w:t xml:space="preserve">udget </w:t>
      </w:r>
      <w:r w:rsidR="00443F53">
        <w:rPr>
          <w:rFonts w:ascii="Arial" w:hAnsi="Arial" w:cs="Arial"/>
          <w:sz w:val="22"/>
          <w:szCs w:val="22"/>
        </w:rPr>
        <w:t>and Human Services O</w:t>
      </w:r>
      <w:r w:rsidR="00D07864">
        <w:rPr>
          <w:rFonts w:ascii="Arial" w:hAnsi="Arial" w:cs="Arial"/>
          <w:sz w:val="22"/>
          <w:szCs w:val="22"/>
        </w:rPr>
        <w:t>ffice</w:t>
      </w:r>
      <w:r w:rsidR="00BE5498">
        <w:rPr>
          <w:rFonts w:ascii="Arial" w:hAnsi="Arial" w:cs="Arial"/>
          <w:sz w:val="22"/>
          <w:szCs w:val="22"/>
        </w:rPr>
        <w:t xml:space="preserve"> and </w:t>
      </w:r>
      <w:r w:rsidR="00443F53">
        <w:rPr>
          <w:rFonts w:ascii="Arial" w:hAnsi="Arial" w:cs="Arial"/>
          <w:sz w:val="22"/>
          <w:szCs w:val="22"/>
        </w:rPr>
        <w:lastRenderedPageBreak/>
        <w:t xml:space="preserve">individual </w:t>
      </w:r>
      <w:r w:rsidR="00BE5498">
        <w:rPr>
          <w:rFonts w:ascii="Arial" w:hAnsi="Arial" w:cs="Arial"/>
          <w:sz w:val="22"/>
          <w:szCs w:val="22"/>
        </w:rPr>
        <w:t>department managers</w:t>
      </w:r>
      <w:r w:rsidR="00D07864">
        <w:rPr>
          <w:rFonts w:ascii="Arial" w:hAnsi="Arial" w:cs="Arial"/>
          <w:sz w:val="22"/>
          <w:szCs w:val="22"/>
        </w:rPr>
        <w:t>.  Plant, Loan, Endowment, Designated, and Auxiliary funds are budgeted to the department level</w:t>
      </w:r>
      <w:r>
        <w:rPr>
          <w:rFonts w:ascii="Arial" w:hAnsi="Arial" w:cs="Arial"/>
          <w:sz w:val="22"/>
          <w:szCs w:val="22"/>
        </w:rPr>
        <w:t>;</w:t>
      </w:r>
      <w:r w:rsidR="00D07864">
        <w:rPr>
          <w:rFonts w:ascii="Arial" w:hAnsi="Arial" w:cs="Arial"/>
          <w:sz w:val="22"/>
          <w:szCs w:val="22"/>
        </w:rPr>
        <w:t xml:space="preserve"> </w:t>
      </w:r>
      <w:r>
        <w:rPr>
          <w:rFonts w:ascii="Arial" w:hAnsi="Arial" w:cs="Arial"/>
          <w:sz w:val="22"/>
          <w:szCs w:val="22"/>
        </w:rPr>
        <w:t>they are</w:t>
      </w:r>
      <w:r w:rsidR="00BE5498">
        <w:rPr>
          <w:rFonts w:ascii="Arial" w:hAnsi="Arial" w:cs="Arial"/>
          <w:sz w:val="22"/>
          <w:szCs w:val="22"/>
        </w:rPr>
        <w:t xml:space="preserve"> closely </w:t>
      </w:r>
      <w:r w:rsidR="00443F53">
        <w:rPr>
          <w:rFonts w:ascii="Arial" w:hAnsi="Arial" w:cs="Arial"/>
          <w:sz w:val="22"/>
          <w:szCs w:val="22"/>
        </w:rPr>
        <w:t>analyzed</w:t>
      </w:r>
      <w:r w:rsidR="00BE5498">
        <w:rPr>
          <w:rFonts w:ascii="Arial" w:hAnsi="Arial" w:cs="Arial"/>
          <w:sz w:val="22"/>
          <w:szCs w:val="22"/>
        </w:rPr>
        <w:t xml:space="preserve"> by the Business O</w:t>
      </w:r>
      <w:r w:rsidR="00D07864">
        <w:rPr>
          <w:rFonts w:ascii="Arial" w:hAnsi="Arial" w:cs="Arial"/>
          <w:sz w:val="22"/>
          <w:szCs w:val="22"/>
        </w:rPr>
        <w:t xml:space="preserve">ffice, </w:t>
      </w:r>
      <w:r w:rsidR="00BE5498">
        <w:rPr>
          <w:rFonts w:ascii="Arial" w:hAnsi="Arial" w:cs="Arial"/>
          <w:sz w:val="22"/>
          <w:szCs w:val="22"/>
        </w:rPr>
        <w:t>B</w:t>
      </w:r>
      <w:r w:rsidR="00D07864">
        <w:rPr>
          <w:rFonts w:ascii="Arial" w:hAnsi="Arial" w:cs="Arial"/>
          <w:sz w:val="22"/>
          <w:szCs w:val="22"/>
        </w:rPr>
        <w:t xml:space="preserve">udget </w:t>
      </w:r>
      <w:r w:rsidR="00443F53">
        <w:rPr>
          <w:rFonts w:ascii="Arial" w:hAnsi="Arial" w:cs="Arial"/>
          <w:sz w:val="22"/>
          <w:szCs w:val="22"/>
        </w:rPr>
        <w:t xml:space="preserve">and Human Services </w:t>
      </w:r>
      <w:r w:rsidR="00BE5498">
        <w:rPr>
          <w:rFonts w:ascii="Arial" w:hAnsi="Arial" w:cs="Arial"/>
          <w:sz w:val="22"/>
          <w:szCs w:val="22"/>
        </w:rPr>
        <w:t>O</w:t>
      </w:r>
      <w:r w:rsidR="00D07864">
        <w:rPr>
          <w:rFonts w:ascii="Arial" w:hAnsi="Arial" w:cs="Arial"/>
          <w:sz w:val="22"/>
          <w:szCs w:val="22"/>
        </w:rPr>
        <w:t>ffice</w:t>
      </w:r>
      <w:r>
        <w:rPr>
          <w:rFonts w:ascii="Arial" w:hAnsi="Arial" w:cs="Arial"/>
          <w:sz w:val="22"/>
          <w:szCs w:val="22"/>
        </w:rPr>
        <w:t xml:space="preserve">, </w:t>
      </w:r>
      <w:r w:rsidR="00D07864">
        <w:rPr>
          <w:rFonts w:ascii="Arial" w:hAnsi="Arial" w:cs="Arial"/>
          <w:sz w:val="22"/>
          <w:szCs w:val="22"/>
        </w:rPr>
        <w:t xml:space="preserve">and </w:t>
      </w:r>
      <w:r>
        <w:rPr>
          <w:rFonts w:ascii="Arial" w:hAnsi="Arial" w:cs="Arial"/>
          <w:sz w:val="22"/>
          <w:szCs w:val="22"/>
        </w:rPr>
        <w:t xml:space="preserve">by </w:t>
      </w:r>
      <w:r w:rsidR="00D07864">
        <w:rPr>
          <w:rFonts w:ascii="Arial" w:hAnsi="Arial" w:cs="Arial"/>
          <w:sz w:val="22"/>
          <w:szCs w:val="22"/>
        </w:rPr>
        <w:t xml:space="preserve">individual department managers.  Restricted funds are monitored by the Office of Sponsored Programs as well as by the individual </w:t>
      </w:r>
      <w:r w:rsidR="00443F53">
        <w:rPr>
          <w:rFonts w:ascii="Arial" w:hAnsi="Arial" w:cs="Arial"/>
          <w:sz w:val="22"/>
          <w:szCs w:val="22"/>
        </w:rPr>
        <w:t xml:space="preserve">principal </w:t>
      </w:r>
      <w:r w:rsidR="00D07864">
        <w:rPr>
          <w:rFonts w:ascii="Arial" w:hAnsi="Arial" w:cs="Arial"/>
          <w:sz w:val="22"/>
          <w:szCs w:val="22"/>
        </w:rPr>
        <w:t xml:space="preserve">investigator </w:t>
      </w:r>
      <w:r w:rsidR="00443F53">
        <w:rPr>
          <w:rFonts w:ascii="Arial" w:hAnsi="Arial" w:cs="Arial"/>
          <w:sz w:val="22"/>
          <w:szCs w:val="22"/>
        </w:rPr>
        <w:t xml:space="preserve">of each </w:t>
      </w:r>
      <w:r w:rsidR="00D07864">
        <w:rPr>
          <w:rFonts w:ascii="Arial" w:hAnsi="Arial" w:cs="Arial"/>
          <w:sz w:val="22"/>
          <w:szCs w:val="22"/>
        </w:rPr>
        <w:t>award</w:t>
      </w:r>
      <w:r w:rsidR="0068087E">
        <w:rPr>
          <w:rFonts w:ascii="Arial" w:hAnsi="Arial" w:cs="Arial"/>
          <w:sz w:val="22"/>
          <w:szCs w:val="22"/>
        </w:rPr>
        <w:t>.</w:t>
      </w:r>
    </w:p>
    <w:p w:rsidR="00053EEF" w:rsidRDefault="00053EEF" w:rsidP="00053EEF"/>
    <w:p w:rsidR="00CE475A" w:rsidRPr="00CE475A" w:rsidRDefault="00CE475A" w:rsidP="00CE475A">
      <w:pPr>
        <w:rPr>
          <w:rFonts w:ascii="Arial" w:hAnsi="Arial" w:cs="Arial"/>
          <w:b/>
          <w:sz w:val="22"/>
          <w:szCs w:val="22"/>
        </w:rPr>
      </w:pPr>
      <w:proofErr w:type="gramStart"/>
      <w:r w:rsidRPr="00CE475A">
        <w:rPr>
          <w:rFonts w:ascii="Arial" w:hAnsi="Arial" w:cs="Arial"/>
          <w:b/>
          <w:sz w:val="22"/>
          <w:szCs w:val="22"/>
        </w:rPr>
        <w:t>7.C.4</w:t>
      </w:r>
      <w:proofErr w:type="gramEnd"/>
      <w:r w:rsidRPr="00CE475A">
        <w:rPr>
          <w:rFonts w:ascii="Arial" w:hAnsi="Arial" w:cs="Arial"/>
          <w:b/>
          <w:sz w:val="22"/>
          <w:szCs w:val="22"/>
        </w:rPr>
        <w:t xml:space="preserve"> </w:t>
      </w:r>
      <w:r>
        <w:rPr>
          <w:rFonts w:ascii="Arial" w:hAnsi="Arial" w:cs="Arial"/>
          <w:b/>
          <w:sz w:val="22"/>
          <w:szCs w:val="22"/>
        </w:rPr>
        <w:tab/>
      </w:r>
      <w:r w:rsidRPr="00CE475A">
        <w:rPr>
          <w:rFonts w:ascii="Arial" w:hAnsi="Arial" w:cs="Arial"/>
          <w:b/>
          <w:sz w:val="22"/>
          <w:szCs w:val="22"/>
        </w:rPr>
        <w:t>The institution has clearly defined and implemented policies regarding cash management and investments which have been approved by the governing board.</w:t>
      </w:r>
    </w:p>
    <w:p w:rsidR="00053EEF" w:rsidRDefault="00053EEF" w:rsidP="00053EEF">
      <w:pPr>
        <w:ind w:left="720" w:hanging="720"/>
        <w:rPr>
          <w:rStyle w:val="A2"/>
          <w:rFonts w:ascii="Palatino Linotype" w:hAnsi="Palatino Linotype"/>
        </w:rPr>
      </w:pPr>
    </w:p>
    <w:p w:rsidR="009228B7" w:rsidRPr="009228B7" w:rsidRDefault="009228B7" w:rsidP="009228B7">
      <w:pPr>
        <w:rPr>
          <w:rFonts w:ascii="Arial" w:hAnsi="Arial" w:cs="Arial"/>
          <w:sz w:val="22"/>
          <w:szCs w:val="22"/>
        </w:rPr>
      </w:pPr>
      <w:r w:rsidRPr="009228B7">
        <w:rPr>
          <w:rFonts w:ascii="Arial" w:hAnsi="Arial" w:cs="Arial"/>
          <w:sz w:val="22"/>
          <w:szCs w:val="22"/>
        </w:rPr>
        <w:t xml:space="preserve">Montana Tech has clearly defined and implemented cash management and investment procedures, as evidenced by the audit reports of the </w:t>
      </w:r>
      <w:r w:rsidR="00D076FA">
        <w:rPr>
          <w:rFonts w:ascii="Arial" w:hAnsi="Arial" w:cs="Arial"/>
          <w:sz w:val="22"/>
          <w:szCs w:val="22"/>
        </w:rPr>
        <w:t>Legislative Audit Division and by t</w:t>
      </w:r>
      <w:r w:rsidRPr="009228B7">
        <w:rPr>
          <w:rFonts w:ascii="Arial" w:hAnsi="Arial" w:cs="Arial"/>
          <w:sz w:val="22"/>
          <w:szCs w:val="22"/>
        </w:rPr>
        <w:t xml:space="preserve">he bond independent audit reports. </w:t>
      </w:r>
      <w:r w:rsidR="00443F53">
        <w:rPr>
          <w:rFonts w:ascii="Arial" w:hAnsi="Arial" w:cs="Arial"/>
          <w:sz w:val="22"/>
          <w:szCs w:val="22"/>
        </w:rPr>
        <w:t xml:space="preserve"> </w:t>
      </w:r>
      <w:r w:rsidRPr="009228B7">
        <w:rPr>
          <w:rFonts w:ascii="Arial" w:hAnsi="Arial" w:cs="Arial"/>
          <w:sz w:val="22"/>
          <w:szCs w:val="22"/>
        </w:rPr>
        <w:t>Investments are made with the State Board of Investments and with the Bond Trustee.</w:t>
      </w:r>
      <w:r w:rsidR="00443F53">
        <w:rPr>
          <w:rFonts w:ascii="Arial" w:hAnsi="Arial" w:cs="Arial"/>
          <w:sz w:val="22"/>
          <w:szCs w:val="22"/>
        </w:rPr>
        <w:t xml:space="preserve"> </w:t>
      </w:r>
      <w:r w:rsidRPr="009228B7">
        <w:rPr>
          <w:rFonts w:ascii="Arial" w:hAnsi="Arial" w:cs="Arial"/>
          <w:sz w:val="22"/>
          <w:szCs w:val="22"/>
        </w:rPr>
        <w:t xml:space="preserve"> Effective July 1, 1997, Montana Tech was authorized and required to invest excess monies in the general operating and designated fund groups. </w:t>
      </w:r>
      <w:r w:rsidR="00443F53">
        <w:rPr>
          <w:rFonts w:ascii="Arial" w:hAnsi="Arial" w:cs="Arial"/>
          <w:sz w:val="22"/>
          <w:szCs w:val="22"/>
        </w:rPr>
        <w:t xml:space="preserve"> </w:t>
      </w:r>
      <w:r w:rsidRPr="009228B7">
        <w:rPr>
          <w:rFonts w:ascii="Arial" w:hAnsi="Arial" w:cs="Arial"/>
          <w:sz w:val="22"/>
          <w:szCs w:val="22"/>
        </w:rPr>
        <w:t xml:space="preserve">The general fund appropriation </w:t>
      </w:r>
      <w:r w:rsidR="00443F53">
        <w:rPr>
          <w:rFonts w:ascii="Arial" w:hAnsi="Arial" w:cs="Arial"/>
          <w:sz w:val="22"/>
          <w:szCs w:val="22"/>
        </w:rPr>
        <w:t xml:space="preserve">included </w:t>
      </w:r>
      <w:r w:rsidRPr="004C244E">
        <w:rPr>
          <w:rFonts w:ascii="Arial" w:hAnsi="Arial" w:cs="Arial"/>
          <w:sz w:val="22"/>
          <w:szCs w:val="22"/>
        </w:rPr>
        <w:t>projected earnings on these funds in the amount of $</w:t>
      </w:r>
      <w:r w:rsidR="004C244E">
        <w:rPr>
          <w:rFonts w:ascii="Arial" w:hAnsi="Arial" w:cs="Arial"/>
          <w:sz w:val="22"/>
          <w:szCs w:val="22"/>
        </w:rPr>
        <w:t>122,000</w:t>
      </w:r>
      <w:r w:rsidR="004C244E" w:rsidRPr="004C244E">
        <w:rPr>
          <w:rFonts w:ascii="Arial" w:hAnsi="Arial" w:cs="Arial"/>
          <w:sz w:val="22"/>
          <w:szCs w:val="22"/>
        </w:rPr>
        <w:t>, for fiscal year 2010</w:t>
      </w:r>
      <w:r w:rsidRPr="009228B7">
        <w:rPr>
          <w:rFonts w:ascii="Arial" w:hAnsi="Arial" w:cs="Arial"/>
          <w:sz w:val="22"/>
          <w:szCs w:val="22"/>
        </w:rPr>
        <w:t xml:space="preserve">. </w:t>
      </w:r>
      <w:r w:rsidR="00443F53">
        <w:rPr>
          <w:rFonts w:ascii="Arial" w:hAnsi="Arial" w:cs="Arial"/>
          <w:sz w:val="22"/>
          <w:szCs w:val="22"/>
        </w:rPr>
        <w:t xml:space="preserve"> </w:t>
      </w:r>
      <w:r w:rsidRPr="009228B7">
        <w:rPr>
          <w:rFonts w:ascii="Arial" w:hAnsi="Arial" w:cs="Arial"/>
          <w:sz w:val="22"/>
          <w:szCs w:val="22"/>
        </w:rPr>
        <w:t xml:space="preserve">Any investment earnings in excess of the projected amount are </w:t>
      </w:r>
      <w:r w:rsidR="00443F53">
        <w:rPr>
          <w:rFonts w:ascii="Arial" w:hAnsi="Arial" w:cs="Arial"/>
          <w:sz w:val="22"/>
          <w:szCs w:val="22"/>
        </w:rPr>
        <w:t xml:space="preserve">maintained in </w:t>
      </w:r>
      <w:r w:rsidRPr="009228B7">
        <w:rPr>
          <w:rFonts w:ascii="Arial" w:hAnsi="Arial" w:cs="Arial"/>
          <w:sz w:val="22"/>
          <w:szCs w:val="22"/>
        </w:rPr>
        <w:t>current unrestricted funds</w:t>
      </w:r>
      <w:r w:rsidR="00443F53">
        <w:rPr>
          <w:rFonts w:ascii="Arial" w:hAnsi="Arial" w:cs="Arial"/>
          <w:sz w:val="22"/>
          <w:szCs w:val="22"/>
        </w:rPr>
        <w:t xml:space="preserve"> </w:t>
      </w:r>
      <w:r w:rsidR="00D076FA">
        <w:rPr>
          <w:rFonts w:ascii="Arial" w:hAnsi="Arial" w:cs="Arial"/>
          <w:sz w:val="22"/>
          <w:szCs w:val="22"/>
        </w:rPr>
        <w:t xml:space="preserve">which are </w:t>
      </w:r>
      <w:r w:rsidR="00443F53">
        <w:rPr>
          <w:rFonts w:ascii="Arial" w:hAnsi="Arial" w:cs="Arial"/>
          <w:sz w:val="22"/>
          <w:szCs w:val="22"/>
        </w:rPr>
        <w:t xml:space="preserve">based on </w:t>
      </w:r>
      <w:r w:rsidRPr="009228B7">
        <w:rPr>
          <w:rFonts w:ascii="Arial" w:hAnsi="Arial" w:cs="Arial"/>
          <w:sz w:val="22"/>
          <w:szCs w:val="22"/>
        </w:rPr>
        <w:t>approv</w:t>
      </w:r>
      <w:r w:rsidR="00443F53">
        <w:rPr>
          <w:rFonts w:ascii="Arial" w:hAnsi="Arial" w:cs="Arial"/>
          <w:sz w:val="22"/>
          <w:szCs w:val="22"/>
        </w:rPr>
        <w:t>ed</w:t>
      </w:r>
      <w:r w:rsidRPr="009228B7">
        <w:rPr>
          <w:rFonts w:ascii="Arial" w:hAnsi="Arial" w:cs="Arial"/>
          <w:sz w:val="22"/>
          <w:szCs w:val="22"/>
        </w:rPr>
        <w:t xml:space="preserve"> budget authority.</w:t>
      </w:r>
      <w:r w:rsidR="00443F53">
        <w:rPr>
          <w:rFonts w:ascii="Arial" w:hAnsi="Arial" w:cs="Arial"/>
          <w:sz w:val="22"/>
          <w:szCs w:val="22"/>
        </w:rPr>
        <w:t xml:space="preserve"> </w:t>
      </w:r>
      <w:r w:rsidRPr="009228B7">
        <w:rPr>
          <w:rFonts w:ascii="Arial" w:hAnsi="Arial" w:cs="Arial"/>
          <w:sz w:val="22"/>
          <w:szCs w:val="22"/>
        </w:rPr>
        <w:t xml:space="preserve"> Montana </w:t>
      </w:r>
      <w:r w:rsidRPr="004C244E">
        <w:rPr>
          <w:rFonts w:ascii="Arial" w:hAnsi="Arial" w:cs="Arial"/>
          <w:sz w:val="22"/>
          <w:szCs w:val="22"/>
        </w:rPr>
        <w:t xml:space="preserve">Tech’s </w:t>
      </w:r>
      <w:r w:rsidR="00443F53">
        <w:rPr>
          <w:rFonts w:ascii="Arial" w:hAnsi="Arial" w:cs="Arial"/>
          <w:sz w:val="22"/>
          <w:szCs w:val="22"/>
        </w:rPr>
        <w:t xml:space="preserve">had </w:t>
      </w:r>
      <w:r w:rsidRPr="004C244E">
        <w:rPr>
          <w:rFonts w:ascii="Arial" w:hAnsi="Arial" w:cs="Arial"/>
          <w:sz w:val="22"/>
          <w:szCs w:val="22"/>
        </w:rPr>
        <w:t xml:space="preserve">excess earnings for </w:t>
      </w:r>
      <w:r w:rsidR="004C244E">
        <w:rPr>
          <w:rFonts w:ascii="Arial" w:hAnsi="Arial" w:cs="Arial"/>
          <w:sz w:val="22"/>
          <w:szCs w:val="22"/>
        </w:rPr>
        <w:t xml:space="preserve">fiscal year 2008 </w:t>
      </w:r>
      <w:r w:rsidR="00443F53">
        <w:rPr>
          <w:rFonts w:ascii="Arial" w:hAnsi="Arial" w:cs="Arial"/>
          <w:sz w:val="22"/>
          <w:szCs w:val="22"/>
        </w:rPr>
        <w:t xml:space="preserve">in the amount of </w:t>
      </w:r>
      <w:r w:rsidR="004C244E">
        <w:rPr>
          <w:rFonts w:ascii="Arial" w:hAnsi="Arial" w:cs="Arial"/>
          <w:sz w:val="22"/>
          <w:szCs w:val="22"/>
        </w:rPr>
        <w:t>$79,782</w:t>
      </w:r>
      <w:r w:rsidR="00D076FA">
        <w:rPr>
          <w:rFonts w:ascii="Arial" w:hAnsi="Arial" w:cs="Arial"/>
          <w:sz w:val="22"/>
          <w:szCs w:val="22"/>
        </w:rPr>
        <w:t xml:space="preserve"> but</w:t>
      </w:r>
      <w:r w:rsidR="00443F53">
        <w:rPr>
          <w:rFonts w:ascii="Arial" w:hAnsi="Arial" w:cs="Arial"/>
          <w:sz w:val="22"/>
          <w:szCs w:val="22"/>
        </w:rPr>
        <w:t xml:space="preserve"> </w:t>
      </w:r>
      <w:r w:rsidR="004C244E">
        <w:rPr>
          <w:rFonts w:ascii="Arial" w:hAnsi="Arial" w:cs="Arial"/>
          <w:sz w:val="22"/>
          <w:szCs w:val="22"/>
        </w:rPr>
        <w:t>no excess earnings in fiscal year 2009.</w:t>
      </w:r>
    </w:p>
    <w:p w:rsidR="0048266F" w:rsidRPr="0048266F" w:rsidRDefault="0048266F" w:rsidP="0048266F">
      <w:pPr>
        <w:rPr>
          <w:rFonts w:ascii="Arial" w:hAnsi="Arial" w:cs="Arial"/>
          <w:sz w:val="22"/>
          <w:szCs w:val="22"/>
        </w:rPr>
      </w:pPr>
    </w:p>
    <w:p w:rsidR="0048266F" w:rsidRPr="0048266F" w:rsidRDefault="0048266F" w:rsidP="0048266F">
      <w:pPr>
        <w:rPr>
          <w:rStyle w:val="A2"/>
          <w:rFonts w:ascii="Arial" w:hAnsi="Arial" w:cs="Arial"/>
        </w:rPr>
      </w:pPr>
    </w:p>
    <w:p w:rsidR="00CE475A" w:rsidRPr="00CE475A" w:rsidRDefault="00CE475A" w:rsidP="00CE475A">
      <w:pPr>
        <w:rPr>
          <w:rFonts w:ascii="Arial" w:hAnsi="Arial" w:cs="Arial"/>
          <w:b/>
          <w:sz w:val="22"/>
          <w:szCs w:val="22"/>
        </w:rPr>
      </w:pPr>
      <w:proofErr w:type="gramStart"/>
      <w:r w:rsidRPr="00CE475A">
        <w:rPr>
          <w:rFonts w:ascii="Arial" w:hAnsi="Arial" w:cs="Arial"/>
          <w:b/>
          <w:sz w:val="22"/>
          <w:szCs w:val="22"/>
        </w:rPr>
        <w:t>7.C.5</w:t>
      </w:r>
      <w:proofErr w:type="gramEnd"/>
      <w:r w:rsidRPr="00CE475A">
        <w:rPr>
          <w:rFonts w:ascii="Arial" w:hAnsi="Arial" w:cs="Arial"/>
          <w:b/>
          <w:sz w:val="22"/>
          <w:szCs w:val="22"/>
        </w:rPr>
        <w:t xml:space="preserve"> </w:t>
      </w:r>
      <w:r>
        <w:rPr>
          <w:rFonts w:ascii="Arial" w:hAnsi="Arial" w:cs="Arial"/>
          <w:b/>
          <w:sz w:val="22"/>
          <w:szCs w:val="22"/>
        </w:rPr>
        <w:tab/>
      </w:r>
      <w:r w:rsidRPr="00CE475A">
        <w:rPr>
          <w:rFonts w:ascii="Arial" w:hAnsi="Arial" w:cs="Arial"/>
          <w:b/>
          <w:sz w:val="22"/>
          <w:szCs w:val="22"/>
        </w:rPr>
        <w:t>The institution’s accounting system follows generally accepted principles of accounting.</w:t>
      </w:r>
    </w:p>
    <w:p w:rsidR="0048266F" w:rsidRPr="006F1495" w:rsidRDefault="0048266F" w:rsidP="0048266F">
      <w:pPr>
        <w:rPr>
          <w:rFonts w:ascii="Arial" w:hAnsi="Arial" w:cs="Arial"/>
          <w:b/>
          <w:sz w:val="22"/>
          <w:szCs w:val="22"/>
        </w:rPr>
      </w:pPr>
    </w:p>
    <w:p w:rsidR="0048266F" w:rsidRPr="0048266F" w:rsidRDefault="009228B7" w:rsidP="0048266F">
      <w:pPr>
        <w:rPr>
          <w:rFonts w:ascii="Arial" w:hAnsi="Arial" w:cs="Arial"/>
          <w:sz w:val="22"/>
          <w:szCs w:val="22"/>
        </w:rPr>
      </w:pPr>
      <w:r w:rsidRPr="009228B7">
        <w:rPr>
          <w:rFonts w:ascii="Arial" w:hAnsi="Arial" w:cs="Arial"/>
          <w:sz w:val="22"/>
          <w:szCs w:val="22"/>
        </w:rPr>
        <w:t xml:space="preserve">Until June 30, 1999, Montana Tech used the Statewide Budgeting and Accounting System (SBAS). </w:t>
      </w:r>
      <w:r w:rsidR="00443F53">
        <w:rPr>
          <w:rFonts w:ascii="Arial" w:hAnsi="Arial" w:cs="Arial"/>
          <w:sz w:val="22"/>
          <w:szCs w:val="22"/>
        </w:rPr>
        <w:t xml:space="preserve"> </w:t>
      </w:r>
      <w:r w:rsidRPr="009228B7">
        <w:rPr>
          <w:rFonts w:ascii="Arial" w:hAnsi="Arial" w:cs="Arial"/>
          <w:sz w:val="22"/>
          <w:szCs w:val="22"/>
        </w:rPr>
        <w:t>SBAS followed generally accepted accounting principles.</w:t>
      </w:r>
      <w:r w:rsidR="00443F53">
        <w:rPr>
          <w:rFonts w:ascii="Arial" w:hAnsi="Arial" w:cs="Arial"/>
          <w:sz w:val="22"/>
          <w:szCs w:val="22"/>
        </w:rPr>
        <w:t xml:space="preserve"> </w:t>
      </w:r>
      <w:r w:rsidRPr="009228B7">
        <w:rPr>
          <w:rFonts w:ascii="Arial" w:hAnsi="Arial" w:cs="Arial"/>
          <w:sz w:val="22"/>
          <w:szCs w:val="22"/>
        </w:rPr>
        <w:t xml:space="preserve"> </w:t>
      </w:r>
      <w:r w:rsidR="00D076FA">
        <w:rPr>
          <w:rFonts w:ascii="Arial" w:hAnsi="Arial" w:cs="Arial"/>
          <w:sz w:val="22"/>
          <w:szCs w:val="22"/>
        </w:rPr>
        <w:t>However, b</w:t>
      </w:r>
      <w:r w:rsidRPr="009228B7">
        <w:rPr>
          <w:rFonts w:ascii="Arial" w:hAnsi="Arial" w:cs="Arial"/>
          <w:sz w:val="22"/>
          <w:szCs w:val="22"/>
        </w:rPr>
        <w:t xml:space="preserve">eginning July 1, 1999, Montana Tech began using Banner. </w:t>
      </w:r>
      <w:r w:rsidR="00443F53">
        <w:rPr>
          <w:rFonts w:ascii="Arial" w:hAnsi="Arial" w:cs="Arial"/>
          <w:sz w:val="22"/>
          <w:szCs w:val="22"/>
        </w:rPr>
        <w:t xml:space="preserve"> </w:t>
      </w:r>
      <w:r w:rsidRPr="009228B7">
        <w:rPr>
          <w:rFonts w:ascii="Arial" w:hAnsi="Arial" w:cs="Arial"/>
          <w:sz w:val="22"/>
          <w:szCs w:val="22"/>
        </w:rPr>
        <w:t>All major administrative systems (Human Resources</w:t>
      </w:r>
      <w:r w:rsidR="00443F53">
        <w:rPr>
          <w:rFonts w:ascii="Arial" w:hAnsi="Arial" w:cs="Arial"/>
          <w:sz w:val="22"/>
          <w:szCs w:val="22"/>
        </w:rPr>
        <w:t xml:space="preserve">, </w:t>
      </w:r>
      <w:r w:rsidRPr="009228B7">
        <w:rPr>
          <w:rFonts w:ascii="Arial" w:hAnsi="Arial" w:cs="Arial"/>
          <w:sz w:val="22"/>
          <w:szCs w:val="22"/>
        </w:rPr>
        <w:t>Payroll, and Finance) belong to the Banner suite, which is a c</w:t>
      </w:r>
      <w:r w:rsidR="00D076FA">
        <w:rPr>
          <w:rFonts w:ascii="Arial" w:hAnsi="Arial" w:cs="Arial"/>
          <w:sz w:val="22"/>
          <w:szCs w:val="22"/>
        </w:rPr>
        <w:t xml:space="preserve">omprehensive, highly integrated, </w:t>
      </w:r>
      <w:r w:rsidRPr="009228B7">
        <w:rPr>
          <w:rFonts w:ascii="Arial" w:hAnsi="Arial" w:cs="Arial"/>
          <w:sz w:val="22"/>
          <w:szCs w:val="22"/>
        </w:rPr>
        <w:t xml:space="preserve">and complex set of systems designed for the higher education environment. </w:t>
      </w:r>
      <w:r w:rsidR="00443F53">
        <w:rPr>
          <w:rFonts w:ascii="Arial" w:hAnsi="Arial" w:cs="Arial"/>
          <w:sz w:val="22"/>
          <w:szCs w:val="22"/>
        </w:rPr>
        <w:t xml:space="preserve"> </w:t>
      </w:r>
      <w:r w:rsidR="00D076FA">
        <w:rPr>
          <w:rFonts w:ascii="Arial" w:hAnsi="Arial" w:cs="Arial"/>
          <w:sz w:val="22"/>
          <w:szCs w:val="22"/>
        </w:rPr>
        <w:t xml:space="preserve">Currently, </w:t>
      </w:r>
      <w:r w:rsidR="00443F53">
        <w:rPr>
          <w:rFonts w:ascii="Arial" w:hAnsi="Arial" w:cs="Arial"/>
          <w:sz w:val="22"/>
          <w:szCs w:val="22"/>
        </w:rPr>
        <w:t xml:space="preserve">Montana Tech runs and manages its own separate Banner student system.  </w:t>
      </w:r>
      <w:r w:rsidRPr="009228B7">
        <w:rPr>
          <w:rFonts w:ascii="Arial" w:hAnsi="Arial" w:cs="Arial"/>
          <w:sz w:val="22"/>
          <w:szCs w:val="22"/>
        </w:rPr>
        <w:t>The Banner suite of systems is a product of Systems and Computer Technology, Inc. (SCT).</w:t>
      </w:r>
    </w:p>
    <w:p w:rsidR="00053EEF" w:rsidRPr="0048266F" w:rsidRDefault="00053EEF" w:rsidP="0048266F">
      <w:pPr>
        <w:rPr>
          <w:b/>
          <w:sz w:val="22"/>
          <w:szCs w:val="22"/>
        </w:rPr>
      </w:pPr>
    </w:p>
    <w:p w:rsidR="00053EEF" w:rsidRDefault="00CE475A" w:rsidP="0048266F">
      <w:pPr>
        <w:rPr>
          <w:rFonts w:ascii="Arial" w:hAnsi="Arial" w:cs="Arial"/>
          <w:b/>
          <w:sz w:val="22"/>
          <w:szCs w:val="22"/>
        </w:rPr>
      </w:pPr>
      <w:proofErr w:type="gramStart"/>
      <w:r>
        <w:rPr>
          <w:rFonts w:ascii="Arial" w:hAnsi="Arial" w:cs="Arial"/>
          <w:b/>
          <w:sz w:val="22"/>
          <w:szCs w:val="22"/>
        </w:rPr>
        <w:t>7.C.6</w:t>
      </w:r>
      <w:proofErr w:type="gramEnd"/>
      <w:r w:rsidR="00053EEF" w:rsidRPr="0048266F">
        <w:rPr>
          <w:rFonts w:ascii="Arial" w:hAnsi="Arial" w:cs="Arial"/>
          <w:b/>
          <w:sz w:val="22"/>
          <w:szCs w:val="22"/>
        </w:rPr>
        <w:t xml:space="preserve"> </w:t>
      </w:r>
      <w:r w:rsidR="00053EEF" w:rsidRPr="0048266F">
        <w:rPr>
          <w:rFonts w:ascii="Arial" w:hAnsi="Arial" w:cs="Arial"/>
          <w:b/>
          <w:sz w:val="22"/>
          <w:szCs w:val="22"/>
        </w:rPr>
        <w:tab/>
      </w:r>
      <w:r>
        <w:rPr>
          <w:rFonts w:ascii="Arial" w:hAnsi="Arial" w:cs="Arial"/>
          <w:b/>
          <w:sz w:val="22"/>
          <w:szCs w:val="22"/>
        </w:rPr>
        <w:t xml:space="preserve">For independent institutions, the governing board is responsible for the selection of an auditing firm and receives the annual audit report. </w:t>
      </w:r>
    </w:p>
    <w:p w:rsidR="0048266F" w:rsidRDefault="0048266F" w:rsidP="0048266F">
      <w:pPr>
        <w:rPr>
          <w:rFonts w:ascii="Arial" w:hAnsi="Arial" w:cs="Arial"/>
          <w:b/>
          <w:sz w:val="22"/>
          <w:szCs w:val="22"/>
        </w:rPr>
      </w:pPr>
    </w:p>
    <w:p w:rsidR="0048266F" w:rsidRPr="0048266F" w:rsidRDefault="00C14FE9" w:rsidP="00EB40B3">
      <w:pPr>
        <w:outlineLvl w:val="0"/>
        <w:rPr>
          <w:rFonts w:ascii="Arial" w:hAnsi="Arial" w:cs="Arial"/>
          <w:sz w:val="22"/>
          <w:szCs w:val="22"/>
        </w:rPr>
      </w:pPr>
      <w:r>
        <w:rPr>
          <w:rFonts w:ascii="Arial" w:hAnsi="Arial" w:cs="Arial"/>
          <w:sz w:val="22"/>
          <w:szCs w:val="22"/>
        </w:rPr>
        <w:t>Not applicable.</w:t>
      </w:r>
    </w:p>
    <w:p w:rsidR="00053EEF" w:rsidRPr="00053EEF" w:rsidRDefault="00053EEF" w:rsidP="00053EEF">
      <w:pPr>
        <w:rPr>
          <w:lang w:eastAsia="en-US"/>
        </w:rPr>
      </w:pPr>
    </w:p>
    <w:p w:rsidR="00CE475A" w:rsidRPr="00CE475A" w:rsidRDefault="00CE475A" w:rsidP="00CE475A">
      <w:pPr>
        <w:rPr>
          <w:rFonts w:ascii="Arial" w:hAnsi="Arial" w:cs="Arial"/>
          <w:b/>
          <w:sz w:val="22"/>
          <w:szCs w:val="22"/>
        </w:rPr>
      </w:pPr>
      <w:proofErr w:type="gramStart"/>
      <w:r w:rsidRPr="00CE475A">
        <w:rPr>
          <w:rFonts w:ascii="Arial" w:hAnsi="Arial" w:cs="Arial"/>
          <w:b/>
          <w:sz w:val="22"/>
          <w:szCs w:val="22"/>
        </w:rPr>
        <w:t>7.C.7</w:t>
      </w:r>
      <w:proofErr w:type="gramEnd"/>
      <w:r w:rsidR="00826A53">
        <w:rPr>
          <w:rFonts w:ascii="Arial" w:hAnsi="Arial" w:cs="Arial"/>
          <w:b/>
          <w:sz w:val="22"/>
          <w:szCs w:val="22"/>
        </w:rPr>
        <w:tab/>
      </w:r>
      <w:r w:rsidRPr="00CE475A">
        <w:rPr>
          <w:rFonts w:ascii="Arial" w:hAnsi="Arial" w:cs="Arial"/>
          <w:b/>
          <w:sz w:val="22"/>
          <w:szCs w:val="22"/>
        </w:rPr>
        <w:t xml:space="preserve"> Independent institutions are audited annually by an independent certified public accountant and the audit is conducted in accordance with generally accepted auditing standards. The audit includes a management letter. A summary of the latest audited financial statement is made available to the public.</w:t>
      </w:r>
    </w:p>
    <w:p w:rsidR="00C14FE9" w:rsidRDefault="0048266F" w:rsidP="0048266F">
      <w:pPr>
        <w:rPr>
          <w:rFonts w:ascii="Arial" w:hAnsi="Arial" w:cs="Arial"/>
          <w:b/>
          <w:sz w:val="22"/>
          <w:szCs w:val="22"/>
        </w:rPr>
      </w:pPr>
      <w:r>
        <w:rPr>
          <w:rFonts w:ascii="Arial" w:hAnsi="Arial" w:cs="Arial"/>
          <w:b/>
          <w:sz w:val="22"/>
          <w:szCs w:val="22"/>
        </w:rPr>
        <w:tab/>
      </w:r>
    </w:p>
    <w:p w:rsidR="0048266F" w:rsidRPr="0048266F" w:rsidRDefault="00C14FE9" w:rsidP="00EB40B3">
      <w:pPr>
        <w:outlineLvl w:val="0"/>
        <w:rPr>
          <w:rFonts w:ascii="Arial" w:hAnsi="Arial" w:cs="Arial"/>
          <w:sz w:val="22"/>
          <w:szCs w:val="22"/>
        </w:rPr>
      </w:pPr>
      <w:r>
        <w:rPr>
          <w:rFonts w:ascii="Arial" w:hAnsi="Arial" w:cs="Arial"/>
          <w:sz w:val="22"/>
          <w:szCs w:val="22"/>
        </w:rPr>
        <w:t>Not applicable</w:t>
      </w:r>
    </w:p>
    <w:p w:rsidR="00053EEF" w:rsidRPr="00053EEF" w:rsidRDefault="00053EEF" w:rsidP="00053EEF">
      <w:pPr>
        <w:rPr>
          <w:lang w:eastAsia="en-US"/>
        </w:rPr>
      </w:pPr>
    </w:p>
    <w:p w:rsidR="00826A53" w:rsidRPr="00826A53" w:rsidRDefault="00826A53" w:rsidP="00826A53">
      <w:pPr>
        <w:rPr>
          <w:rFonts w:ascii="Arial" w:hAnsi="Arial" w:cs="Arial"/>
          <w:b/>
          <w:sz w:val="22"/>
          <w:szCs w:val="22"/>
        </w:rPr>
      </w:pPr>
      <w:r w:rsidRPr="00826A53">
        <w:rPr>
          <w:rFonts w:ascii="Arial" w:hAnsi="Arial" w:cs="Arial"/>
          <w:b/>
          <w:sz w:val="22"/>
          <w:szCs w:val="22"/>
        </w:rPr>
        <w:t>7.C.8 A proprietary institution makes available annually a financial summary which includes, as a minimum, a list of company officers, a statement of profit and loss, expenditures, indebtedness, and companies which have a controlling interest in the institution.</w:t>
      </w:r>
    </w:p>
    <w:p w:rsidR="0048266F" w:rsidRDefault="0048266F" w:rsidP="0048266F">
      <w:pPr>
        <w:rPr>
          <w:rFonts w:ascii="Arial" w:hAnsi="Arial" w:cs="Arial"/>
          <w:b/>
          <w:sz w:val="22"/>
          <w:szCs w:val="22"/>
        </w:rPr>
      </w:pPr>
    </w:p>
    <w:p w:rsidR="0048266F" w:rsidRPr="00C14FE9" w:rsidRDefault="00C14FE9" w:rsidP="00EB40B3">
      <w:pPr>
        <w:outlineLvl w:val="0"/>
        <w:rPr>
          <w:rFonts w:ascii="Arial" w:hAnsi="Arial" w:cs="Arial"/>
          <w:sz w:val="22"/>
          <w:szCs w:val="22"/>
        </w:rPr>
      </w:pPr>
      <w:r>
        <w:rPr>
          <w:rFonts w:ascii="Arial" w:hAnsi="Arial" w:cs="Arial"/>
          <w:sz w:val="22"/>
          <w:szCs w:val="22"/>
        </w:rPr>
        <w:t>Not applicable</w:t>
      </w:r>
    </w:p>
    <w:p w:rsidR="00826A53" w:rsidRPr="0048266F" w:rsidRDefault="00826A53" w:rsidP="0048266F">
      <w:pPr>
        <w:rPr>
          <w:rFonts w:ascii="Arial" w:hAnsi="Arial" w:cs="Arial"/>
          <w:sz w:val="22"/>
          <w:szCs w:val="22"/>
        </w:rPr>
      </w:pPr>
    </w:p>
    <w:p w:rsidR="00826A53" w:rsidRPr="00826A53" w:rsidRDefault="00826A53" w:rsidP="00826A53">
      <w:pPr>
        <w:rPr>
          <w:rFonts w:ascii="Arial" w:hAnsi="Arial" w:cs="Arial"/>
          <w:b/>
          <w:sz w:val="22"/>
          <w:szCs w:val="22"/>
        </w:rPr>
      </w:pPr>
      <w:proofErr w:type="gramStart"/>
      <w:r w:rsidRPr="00826A53">
        <w:rPr>
          <w:rFonts w:ascii="Arial" w:hAnsi="Arial" w:cs="Arial"/>
          <w:b/>
          <w:sz w:val="22"/>
          <w:szCs w:val="22"/>
        </w:rPr>
        <w:t>7.C.9</w:t>
      </w:r>
      <w:proofErr w:type="gramEnd"/>
      <w:r w:rsidRPr="00826A53">
        <w:rPr>
          <w:rFonts w:ascii="Arial" w:hAnsi="Arial" w:cs="Arial"/>
          <w:b/>
          <w:sz w:val="22"/>
          <w:szCs w:val="22"/>
        </w:rPr>
        <w:t xml:space="preserve"> </w:t>
      </w:r>
      <w:r>
        <w:rPr>
          <w:rFonts w:ascii="Arial" w:hAnsi="Arial" w:cs="Arial"/>
          <w:b/>
          <w:sz w:val="22"/>
          <w:szCs w:val="22"/>
        </w:rPr>
        <w:tab/>
      </w:r>
      <w:r w:rsidRPr="00826A53">
        <w:rPr>
          <w:rFonts w:ascii="Arial" w:hAnsi="Arial" w:cs="Arial"/>
          <w:b/>
          <w:sz w:val="22"/>
          <w:szCs w:val="22"/>
        </w:rPr>
        <w:t>If public institutions are, by law, audited by a state agency, an independent audit is not required except for any funds not subject to governmental audit.</w:t>
      </w:r>
    </w:p>
    <w:p w:rsidR="006F1495" w:rsidRPr="0048266F" w:rsidRDefault="006F1495" w:rsidP="0048266F">
      <w:pPr>
        <w:rPr>
          <w:rFonts w:ascii="Arial" w:hAnsi="Arial" w:cs="Arial"/>
          <w:b/>
          <w:sz w:val="22"/>
          <w:szCs w:val="22"/>
        </w:rPr>
      </w:pPr>
    </w:p>
    <w:p w:rsidR="003B4C9B" w:rsidRPr="003B4C9B" w:rsidRDefault="002F7471" w:rsidP="003B4C9B">
      <w:pPr>
        <w:rPr>
          <w:rFonts w:ascii="Arial" w:hAnsi="Arial"/>
          <w:sz w:val="22"/>
          <w:lang w:eastAsia="en-US"/>
        </w:rPr>
      </w:pPr>
      <w:r w:rsidRPr="002F7471">
        <w:rPr>
          <w:rFonts w:ascii="Arial" w:hAnsi="Arial"/>
          <w:sz w:val="22"/>
          <w:lang w:eastAsia="en-US"/>
        </w:rPr>
        <w:t>Annual Consolidated Financial Audits and Biennial Consolidated Financial-Related Audits for the four campuses of the University of Montana are done by th</w:t>
      </w:r>
      <w:r>
        <w:rPr>
          <w:rFonts w:ascii="Arial" w:hAnsi="Arial"/>
          <w:sz w:val="22"/>
          <w:lang w:eastAsia="en-US"/>
        </w:rPr>
        <w:t xml:space="preserve">e Legislative Audit Division.  </w:t>
      </w:r>
      <w:r w:rsidR="00D076FA">
        <w:rPr>
          <w:rFonts w:ascii="Arial" w:hAnsi="Arial"/>
          <w:sz w:val="22"/>
          <w:lang w:eastAsia="en-US"/>
        </w:rPr>
        <w:t>Funding for this</w:t>
      </w:r>
      <w:r w:rsidR="003B4C9B" w:rsidRPr="003B4C9B">
        <w:rPr>
          <w:rFonts w:ascii="Arial" w:hAnsi="Arial"/>
          <w:sz w:val="22"/>
          <w:lang w:eastAsia="en-US"/>
        </w:rPr>
        <w:t xml:space="preserve"> legislative audit is a line item in the general fund legislative appropriation</w:t>
      </w:r>
      <w:r w:rsidR="002C4DDF">
        <w:rPr>
          <w:rFonts w:ascii="Arial" w:hAnsi="Arial"/>
          <w:sz w:val="22"/>
          <w:lang w:eastAsia="en-US"/>
        </w:rPr>
        <w:t xml:space="preserve"> at the system level</w:t>
      </w:r>
      <w:r w:rsidR="003B4C9B" w:rsidRPr="003B4C9B">
        <w:rPr>
          <w:rFonts w:ascii="Arial" w:hAnsi="Arial"/>
          <w:sz w:val="22"/>
          <w:lang w:eastAsia="en-US"/>
        </w:rPr>
        <w:t xml:space="preserve">. </w:t>
      </w:r>
      <w:r w:rsidR="00443F53">
        <w:rPr>
          <w:rFonts w:ascii="Arial" w:hAnsi="Arial"/>
          <w:sz w:val="22"/>
          <w:lang w:eastAsia="en-US"/>
        </w:rPr>
        <w:t xml:space="preserve"> </w:t>
      </w:r>
      <w:r w:rsidR="002C4DDF">
        <w:rPr>
          <w:rFonts w:ascii="Arial" w:hAnsi="Arial"/>
          <w:sz w:val="22"/>
          <w:lang w:eastAsia="en-US"/>
        </w:rPr>
        <w:t xml:space="preserve">The </w:t>
      </w:r>
      <w:r w:rsidR="003B4C9B" w:rsidRPr="003B4C9B">
        <w:rPr>
          <w:rFonts w:ascii="Arial" w:hAnsi="Arial"/>
          <w:sz w:val="22"/>
          <w:lang w:eastAsia="en-US"/>
        </w:rPr>
        <w:t xml:space="preserve">University of Montana </w:t>
      </w:r>
      <w:r w:rsidR="002C4DDF">
        <w:rPr>
          <w:rFonts w:ascii="Arial" w:hAnsi="Arial"/>
          <w:sz w:val="22"/>
          <w:lang w:eastAsia="en-US"/>
        </w:rPr>
        <w:t xml:space="preserve">campuses receive an allocation as part of the </w:t>
      </w:r>
      <w:r w:rsidR="003B4C9B" w:rsidRPr="003B4C9B">
        <w:rPr>
          <w:rFonts w:ascii="Arial" w:hAnsi="Arial"/>
          <w:sz w:val="22"/>
          <w:lang w:eastAsia="en-US"/>
        </w:rPr>
        <w:t>biennium budget</w:t>
      </w:r>
      <w:r w:rsidR="00D076FA">
        <w:rPr>
          <w:rFonts w:ascii="Arial" w:hAnsi="Arial"/>
          <w:sz w:val="22"/>
          <w:lang w:eastAsia="en-US"/>
        </w:rPr>
        <w:t xml:space="preserve">, </w:t>
      </w:r>
      <w:r w:rsidR="002C4DDF">
        <w:rPr>
          <w:rFonts w:ascii="Arial" w:hAnsi="Arial"/>
          <w:sz w:val="22"/>
          <w:lang w:eastAsia="en-US"/>
        </w:rPr>
        <w:t>and Montana Tech pays its</w:t>
      </w:r>
      <w:r w:rsidR="003B4C9B" w:rsidRPr="003B4C9B">
        <w:rPr>
          <w:rFonts w:ascii="Arial" w:hAnsi="Arial"/>
          <w:sz w:val="22"/>
          <w:lang w:eastAsia="en-US"/>
        </w:rPr>
        <w:t xml:space="preserve"> prorated share of audit costs for </w:t>
      </w:r>
      <w:r w:rsidR="002C4DDF">
        <w:rPr>
          <w:rFonts w:ascii="Arial" w:hAnsi="Arial"/>
          <w:sz w:val="22"/>
          <w:lang w:eastAsia="en-US"/>
        </w:rPr>
        <w:t>the University of Montana campuses</w:t>
      </w:r>
      <w:r w:rsidR="003B4C9B" w:rsidRPr="003B4C9B">
        <w:rPr>
          <w:rFonts w:ascii="Arial" w:hAnsi="Arial"/>
          <w:sz w:val="22"/>
          <w:lang w:eastAsia="en-US"/>
        </w:rPr>
        <w:t>.</w:t>
      </w:r>
      <w:r w:rsidR="0076291C">
        <w:rPr>
          <w:rFonts w:ascii="Arial" w:hAnsi="Arial"/>
          <w:sz w:val="22"/>
          <w:lang w:eastAsia="en-US"/>
        </w:rPr>
        <w:t xml:space="preserve"> (</w:t>
      </w:r>
      <w:r w:rsidR="008F1668" w:rsidRPr="009D40F0">
        <w:rPr>
          <w:rFonts w:ascii="Arial" w:hAnsi="Arial"/>
          <w:sz w:val="22"/>
          <w:lang w:eastAsia="en-US"/>
        </w:rPr>
        <w:t>Exhibit 7.C.I)</w:t>
      </w:r>
    </w:p>
    <w:p w:rsidR="00053EEF" w:rsidRPr="00AA3547" w:rsidRDefault="003B4C9B" w:rsidP="00053EEF">
      <w:pPr>
        <w:rPr>
          <w:rFonts w:ascii="Arial" w:hAnsi="Arial"/>
          <w:sz w:val="22"/>
          <w:lang w:eastAsia="en-US"/>
        </w:rPr>
      </w:pPr>
      <w:r w:rsidRPr="003B4C9B">
        <w:rPr>
          <w:rFonts w:ascii="Arial" w:hAnsi="Arial"/>
          <w:sz w:val="22"/>
          <w:lang w:eastAsia="en-US"/>
        </w:rPr>
        <w:t xml:space="preserve">      </w:t>
      </w:r>
    </w:p>
    <w:p w:rsidR="00826A53" w:rsidRPr="00826A53" w:rsidRDefault="00826A53" w:rsidP="00826A53">
      <w:pPr>
        <w:rPr>
          <w:rFonts w:ascii="Arial" w:hAnsi="Arial" w:cs="Arial"/>
          <w:b/>
          <w:sz w:val="22"/>
          <w:szCs w:val="22"/>
        </w:rPr>
      </w:pPr>
      <w:proofErr w:type="gramStart"/>
      <w:r w:rsidRPr="00826A53">
        <w:rPr>
          <w:rFonts w:ascii="Arial" w:hAnsi="Arial" w:cs="Arial"/>
          <w:b/>
          <w:sz w:val="22"/>
          <w:szCs w:val="22"/>
        </w:rPr>
        <w:t>7.C.10</w:t>
      </w:r>
      <w:proofErr w:type="gramEnd"/>
      <w:r>
        <w:rPr>
          <w:rFonts w:ascii="Arial" w:hAnsi="Arial" w:cs="Arial"/>
          <w:b/>
          <w:sz w:val="22"/>
          <w:szCs w:val="22"/>
        </w:rPr>
        <w:tab/>
      </w:r>
      <w:r w:rsidRPr="00826A53">
        <w:rPr>
          <w:rFonts w:ascii="Arial" w:hAnsi="Arial" w:cs="Arial"/>
          <w:b/>
          <w:sz w:val="22"/>
          <w:szCs w:val="22"/>
        </w:rPr>
        <w:t xml:space="preserve"> All funds for financial aid and other specific programs not subject to governmental audit are audited annually by an independent certified public accountant and include a management letter.</w:t>
      </w:r>
    </w:p>
    <w:p w:rsidR="00053EEF" w:rsidRPr="009F3E47" w:rsidRDefault="00053EEF" w:rsidP="00053EEF">
      <w:pPr>
        <w:rPr>
          <w:lang w:eastAsia="en-US"/>
        </w:rPr>
      </w:pPr>
    </w:p>
    <w:p w:rsidR="00AA3547" w:rsidRPr="009F3E47" w:rsidRDefault="00AA3547" w:rsidP="00AA3547">
      <w:pPr>
        <w:rPr>
          <w:rFonts w:ascii="Arial" w:hAnsi="Arial"/>
          <w:sz w:val="22"/>
          <w:lang w:eastAsia="en-US"/>
        </w:rPr>
      </w:pPr>
      <w:r w:rsidRPr="009F3E47">
        <w:rPr>
          <w:rFonts w:ascii="Arial" w:hAnsi="Arial"/>
          <w:sz w:val="22"/>
          <w:lang w:eastAsia="en-US"/>
        </w:rPr>
        <w:t>Financial aid funds are subject to the legislative audit referred to in section 7.C.9.</w:t>
      </w:r>
      <w:r w:rsidR="002C4DDF" w:rsidRPr="009F3E47">
        <w:rPr>
          <w:rFonts w:ascii="Arial" w:hAnsi="Arial"/>
          <w:sz w:val="22"/>
          <w:lang w:eastAsia="en-US"/>
        </w:rPr>
        <w:t xml:space="preserve"> </w:t>
      </w:r>
      <w:r w:rsidRPr="009F3E47">
        <w:rPr>
          <w:rFonts w:ascii="Arial" w:hAnsi="Arial"/>
          <w:sz w:val="22"/>
          <w:lang w:eastAsia="en-US"/>
        </w:rPr>
        <w:t xml:space="preserve"> Montana Tech is eligible to participate in Federal Student Financial Aid Programs, and this eligibility was last affirmed on February 13, 2007.  </w:t>
      </w:r>
      <w:r w:rsidR="0076291C" w:rsidRPr="009F3E47">
        <w:rPr>
          <w:rFonts w:ascii="Arial" w:hAnsi="Arial"/>
          <w:sz w:val="22"/>
          <w:lang w:eastAsia="en-US"/>
        </w:rPr>
        <w:t>A determination of eligibility</w:t>
      </w:r>
      <w:r w:rsidR="00D076FA">
        <w:rPr>
          <w:rFonts w:ascii="Arial" w:hAnsi="Arial"/>
          <w:sz w:val="22"/>
          <w:lang w:eastAsia="en-US"/>
        </w:rPr>
        <w:t xml:space="preserve"> is made once every five years, </w:t>
      </w:r>
      <w:r w:rsidR="002C4DDF" w:rsidRPr="009F3E47">
        <w:rPr>
          <w:rFonts w:ascii="Arial" w:hAnsi="Arial"/>
          <w:sz w:val="22"/>
          <w:lang w:eastAsia="en-US"/>
        </w:rPr>
        <w:t>and t</w:t>
      </w:r>
      <w:r w:rsidRPr="009F3E47">
        <w:rPr>
          <w:rFonts w:ascii="Arial" w:hAnsi="Arial"/>
          <w:sz w:val="22"/>
          <w:lang w:eastAsia="en-US"/>
        </w:rPr>
        <w:t>his affirmation is effective through De</w:t>
      </w:r>
      <w:r w:rsidR="00995A72" w:rsidRPr="009F3E47">
        <w:rPr>
          <w:rFonts w:ascii="Arial" w:hAnsi="Arial"/>
          <w:sz w:val="22"/>
          <w:lang w:eastAsia="en-US"/>
        </w:rPr>
        <w:t xml:space="preserve">cember 31, 2011.  </w:t>
      </w:r>
      <w:r w:rsidR="007C23F9">
        <w:rPr>
          <w:rFonts w:ascii="Arial" w:hAnsi="Arial"/>
          <w:sz w:val="22"/>
          <w:lang w:eastAsia="en-US"/>
        </w:rPr>
        <w:t xml:space="preserve">A copy of the </w:t>
      </w:r>
      <w:hyperlink r:id="rId48" w:history="1">
        <w:r w:rsidR="007C23F9" w:rsidRPr="00842480">
          <w:rPr>
            <w:rStyle w:val="Hyperlink"/>
            <w:rFonts w:ascii="Arial" w:hAnsi="Arial"/>
            <w:i/>
            <w:sz w:val="22"/>
            <w:lang w:eastAsia="en-US"/>
          </w:rPr>
          <w:t>Federal Student Aid Eligibility</w:t>
        </w:r>
      </w:hyperlink>
      <w:r w:rsidR="007C23F9">
        <w:rPr>
          <w:rFonts w:ascii="Arial" w:hAnsi="Arial"/>
          <w:sz w:val="22"/>
          <w:lang w:eastAsia="en-US"/>
        </w:rPr>
        <w:t xml:space="preserve"> Letter is in </w:t>
      </w:r>
      <w:r w:rsidR="00995A72" w:rsidRPr="009F3E47">
        <w:rPr>
          <w:rFonts w:ascii="Arial" w:hAnsi="Arial"/>
          <w:sz w:val="22"/>
          <w:lang w:eastAsia="en-US"/>
        </w:rPr>
        <w:t xml:space="preserve">Exhibit </w:t>
      </w:r>
      <w:r w:rsidR="00413D70" w:rsidRPr="009F3E47">
        <w:rPr>
          <w:rFonts w:ascii="Arial" w:hAnsi="Arial"/>
          <w:sz w:val="22"/>
          <w:lang w:eastAsia="en-US"/>
        </w:rPr>
        <w:t>7.C.II</w:t>
      </w:r>
      <w:r w:rsidR="007C23F9">
        <w:rPr>
          <w:rFonts w:ascii="Arial" w:hAnsi="Arial"/>
          <w:sz w:val="22"/>
          <w:lang w:eastAsia="en-US"/>
        </w:rPr>
        <w:t>.</w:t>
      </w:r>
    </w:p>
    <w:p w:rsidR="00AA3547" w:rsidRPr="009F3E47" w:rsidRDefault="00AA3547" w:rsidP="00053EEF">
      <w:pPr>
        <w:rPr>
          <w:rFonts w:ascii="Arial" w:hAnsi="Arial"/>
          <w:sz w:val="22"/>
          <w:lang w:eastAsia="en-US"/>
        </w:rPr>
      </w:pPr>
      <w:r w:rsidRPr="009F3E47">
        <w:rPr>
          <w:rFonts w:ascii="Arial" w:hAnsi="Arial"/>
          <w:sz w:val="22"/>
          <w:lang w:eastAsia="en-US"/>
        </w:rPr>
        <w:t xml:space="preserve">      </w:t>
      </w:r>
    </w:p>
    <w:p w:rsidR="0048266F" w:rsidRPr="009F3E47" w:rsidRDefault="003B4C9B" w:rsidP="00053EEF">
      <w:pPr>
        <w:rPr>
          <w:rFonts w:ascii="Arial" w:hAnsi="Arial"/>
          <w:sz w:val="22"/>
          <w:lang w:eastAsia="en-US"/>
        </w:rPr>
      </w:pPr>
      <w:r w:rsidRPr="009F3E47">
        <w:rPr>
          <w:rFonts w:ascii="Arial" w:hAnsi="Arial"/>
          <w:sz w:val="22"/>
          <w:lang w:eastAsia="en-US"/>
        </w:rPr>
        <w:t>In addition to the bienniu</w:t>
      </w:r>
      <w:r w:rsidR="00431ECE">
        <w:rPr>
          <w:rFonts w:ascii="Arial" w:hAnsi="Arial"/>
          <w:sz w:val="22"/>
          <w:lang w:eastAsia="en-US"/>
        </w:rPr>
        <w:t>m Financial-Compliance Audit, a</w:t>
      </w:r>
      <w:r w:rsidRPr="009F3E47">
        <w:rPr>
          <w:rFonts w:ascii="Arial" w:hAnsi="Arial"/>
          <w:sz w:val="22"/>
          <w:lang w:eastAsia="en-US"/>
        </w:rPr>
        <w:t xml:space="preserve"> </w:t>
      </w:r>
      <w:hyperlink r:id="rId49" w:history="1">
        <w:r w:rsidR="00431ECE" w:rsidRPr="00431ECE">
          <w:rPr>
            <w:rStyle w:val="Hyperlink"/>
            <w:rFonts w:ascii="Arial" w:hAnsi="Arial"/>
            <w:i/>
            <w:sz w:val="22"/>
            <w:lang w:eastAsia="en-US"/>
          </w:rPr>
          <w:t>Revenue Bond A</w:t>
        </w:r>
        <w:r w:rsidR="00995A72" w:rsidRPr="00431ECE">
          <w:rPr>
            <w:rStyle w:val="Hyperlink"/>
            <w:rFonts w:ascii="Arial" w:hAnsi="Arial"/>
            <w:i/>
            <w:sz w:val="22"/>
            <w:lang w:eastAsia="en-US"/>
          </w:rPr>
          <w:t>udit</w:t>
        </w:r>
      </w:hyperlink>
      <w:r w:rsidR="00995A72" w:rsidRPr="009F3E47">
        <w:rPr>
          <w:rFonts w:ascii="Arial" w:hAnsi="Arial"/>
          <w:sz w:val="22"/>
          <w:lang w:eastAsia="en-US"/>
        </w:rPr>
        <w:t xml:space="preserve"> (</w:t>
      </w:r>
      <w:r w:rsidR="00431ECE">
        <w:rPr>
          <w:rFonts w:ascii="Arial" w:hAnsi="Arial"/>
          <w:sz w:val="22"/>
          <w:lang w:eastAsia="en-US"/>
        </w:rPr>
        <w:t>Exhibit 7.B.V</w:t>
      </w:r>
      <w:r w:rsidRPr="009F3E47">
        <w:rPr>
          <w:rFonts w:ascii="Arial" w:hAnsi="Arial"/>
          <w:sz w:val="22"/>
          <w:lang w:eastAsia="en-US"/>
        </w:rPr>
        <w:t>) is done by an independent Certified Public Accountant</w:t>
      </w:r>
      <w:r w:rsidR="002C4DDF" w:rsidRPr="009F3E47">
        <w:rPr>
          <w:rFonts w:ascii="Arial" w:hAnsi="Arial"/>
          <w:sz w:val="22"/>
          <w:lang w:eastAsia="en-US"/>
        </w:rPr>
        <w:t xml:space="preserve"> (CPA)</w:t>
      </w:r>
      <w:r w:rsidRPr="009F3E47">
        <w:rPr>
          <w:rFonts w:ascii="Arial" w:hAnsi="Arial"/>
          <w:sz w:val="22"/>
          <w:lang w:eastAsia="en-US"/>
        </w:rPr>
        <w:t xml:space="preserve">. </w:t>
      </w:r>
      <w:r w:rsidR="002C4DDF" w:rsidRPr="009F3E47">
        <w:rPr>
          <w:rFonts w:ascii="Arial" w:hAnsi="Arial"/>
          <w:sz w:val="22"/>
          <w:lang w:eastAsia="en-US"/>
        </w:rPr>
        <w:t xml:space="preserve"> </w:t>
      </w:r>
      <w:r w:rsidRPr="009F3E47">
        <w:rPr>
          <w:rFonts w:ascii="Arial" w:hAnsi="Arial"/>
          <w:sz w:val="22"/>
          <w:lang w:eastAsia="en-US"/>
        </w:rPr>
        <w:t>In the opinion</w:t>
      </w:r>
      <w:r w:rsidR="002C4DDF" w:rsidRPr="009F3E47">
        <w:rPr>
          <w:rFonts w:ascii="Arial" w:hAnsi="Arial"/>
          <w:sz w:val="22"/>
          <w:lang w:eastAsia="en-US"/>
        </w:rPr>
        <w:t xml:space="preserve"> issued by this independent CPA</w:t>
      </w:r>
      <w:r w:rsidRPr="009F3E47">
        <w:rPr>
          <w:rFonts w:ascii="Arial" w:hAnsi="Arial"/>
          <w:sz w:val="22"/>
          <w:lang w:eastAsia="en-US"/>
        </w:rPr>
        <w:t xml:space="preserve">, the management </w:t>
      </w:r>
      <w:r w:rsidR="002C4DDF" w:rsidRPr="009F3E47">
        <w:rPr>
          <w:rFonts w:ascii="Arial" w:hAnsi="Arial"/>
          <w:sz w:val="22"/>
          <w:lang w:eastAsia="en-US"/>
        </w:rPr>
        <w:t xml:space="preserve">of </w:t>
      </w:r>
      <w:r w:rsidRPr="009F3E47">
        <w:rPr>
          <w:rFonts w:ascii="Arial" w:hAnsi="Arial"/>
          <w:sz w:val="22"/>
          <w:lang w:eastAsia="en-US"/>
        </w:rPr>
        <w:t>th</w:t>
      </w:r>
      <w:r w:rsidR="002C4DDF" w:rsidRPr="009F3E47">
        <w:rPr>
          <w:rFonts w:ascii="Arial" w:hAnsi="Arial"/>
          <w:sz w:val="22"/>
          <w:lang w:eastAsia="en-US"/>
        </w:rPr>
        <w:t>e</w:t>
      </w:r>
      <w:r w:rsidRPr="009F3E47">
        <w:rPr>
          <w:rFonts w:ascii="Arial" w:hAnsi="Arial"/>
          <w:sz w:val="22"/>
          <w:lang w:eastAsia="en-US"/>
        </w:rPr>
        <w:t xml:space="preserve"> University of Montana </w:t>
      </w:r>
      <w:r w:rsidR="002C4DDF" w:rsidRPr="009F3E47">
        <w:rPr>
          <w:rFonts w:ascii="Arial" w:hAnsi="Arial"/>
          <w:sz w:val="22"/>
          <w:lang w:eastAsia="en-US"/>
        </w:rPr>
        <w:t xml:space="preserve">campuses has </w:t>
      </w:r>
      <w:r w:rsidRPr="009F3E47">
        <w:rPr>
          <w:rFonts w:ascii="Arial" w:hAnsi="Arial"/>
          <w:sz w:val="22"/>
          <w:lang w:eastAsia="en-US"/>
        </w:rPr>
        <w:t>complied with the requirements of the indenture for the year ended June 30, 200</w:t>
      </w:r>
      <w:r w:rsidR="002C4DDF" w:rsidRPr="009F3E47">
        <w:rPr>
          <w:rFonts w:ascii="Arial" w:hAnsi="Arial"/>
          <w:sz w:val="22"/>
          <w:lang w:eastAsia="en-US"/>
        </w:rPr>
        <w:t>9</w:t>
      </w:r>
      <w:r w:rsidRPr="009F3E47">
        <w:rPr>
          <w:rFonts w:ascii="Arial" w:hAnsi="Arial"/>
          <w:sz w:val="22"/>
          <w:lang w:eastAsia="en-US"/>
        </w:rPr>
        <w:t xml:space="preserve"> in all material aspects.</w:t>
      </w:r>
      <w:r w:rsidR="002C4DDF" w:rsidRPr="009F3E47">
        <w:rPr>
          <w:rFonts w:ascii="Arial" w:hAnsi="Arial"/>
          <w:sz w:val="22"/>
          <w:lang w:eastAsia="en-US"/>
        </w:rPr>
        <w:t xml:space="preserve">  </w:t>
      </w:r>
    </w:p>
    <w:p w:rsidR="002C4DDF" w:rsidRPr="009F3E47" w:rsidRDefault="002C4DDF" w:rsidP="00053EEF">
      <w:pPr>
        <w:rPr>
          <w:rFonts w:ascii="Arial" w:hAnsi="Arial"/>
          <w:sz w:val="22"/>
          <w:lang w:eastAsia="en-US"/>
        </w:rPr>
      </w:pPr>
    </w:p>
    <w:p w:rsidR="00826A53" w:rsidRPr="00826A53" w:rsidRDefault="00826A53" w:rsidP="00826A53">
      <w:pPr>
        <w:rPr>
          <w:rFonts w:ascii="Arial" w:hAnsi="Arial" w:cs="Arial"/>
          <w:b/>
          <w:sz w:val="22"/>
          <w:szCs w:val="22"/>
        </w:rPr>
      </w:pPr>
      <w:proofErr w:type="gramStart"/>
      <w:r w:rsidRPr="00826A53">
        <w:rPr>
          <w:rFonts w:ascii="Arial" w:hAnsi="Arial" w:cs="Arial"/>
          <w:b/>
          <w:sz w:val="22"/>
          <w:szCs w:val="22"/>
        </w:rPr>
        <w:t>7.C.11</w:t>
      </w:r>
      <w:proofErr w:type="gramEnd"/>
      <w:r w:rsidRPr="00826A53">
        <w:rPr>
          <w:rFonts w:ascii="Arial" w:hAnsi="Arial" w:cs="Arial"/>
          <w:b/>
          <w:sz w:val="22"/>
          <w:szCs w:val="22"/>
        </w:rPr>
        <w:t xml:space="preserve"> </w:t>
      </w:r>
      <w:r>
        <w:rPr>
          <w:rFonts w:ascii="Arial" w:hAnsi="Arial" w:cs="Arial"/>
          <w:b/>
          <w:sz w:val="22"/>
          <w:szCs w:val="22"/>
        </w:rPr>
        <w:tab/>
      </w:r>
      <w:r w:rsidRPr="00826A53">
        <w:rPr>
          <w:rFonts w:ascii="Arial" w:hAnsi="Arial" w:cs="Arial"/>
          <w:b/>
          <w:sz w:val="22"/>
          <w:szCs w:val="22"/>
        </w:rPr>
        <w:t>The institution demonstrates a well-organized program of internal audit (where appropriate) and control that complements the accounting system and the external audit.</w:t>
      </w:r>
    </w:p>
    <w:p w:rsidR="0048266F" w:rsidRDefault="0048266F" w:rsidP="0048266F">
      <w:pPr>
        <w:rPr>
          <w:rFonts w:ascii="Arial" w:hAnsi="Arial" w:cs="Arial"/>
          <w:b/>
          <w:sz w:val="22"/>
          <w:szCs w:val="22"/>
        </w:rPr>
      </w:pPr>
    </w:p>
    <w:p w:rsidR="00AC17BA" w:rsidRDefault="00AC17BA" w:rsidP="0048266F">
      <w:pPr>
        <w:rPr>
          <w:rFonts w:ascii="Arial" w:hAnsi="Arial" w:cs="Arial"/>
          <w:sz w:val="22"/>
          <w:szCs w:val="22"/>
        </w:rPr>
      </w:pPr>
      <w:r w:rsidRPr="00AC17BA">
        <w:rPr>
          <w:rFonts w:ascii="Arial" w:hAnsi="Arial" w:cs="Arial"/>
          <w:sz w:val="22"/>
          <w:szCs w:val="22"/>
        </w:rPr>
        <w:t xml:space="preserve">The Internal Audit Office </w:t>
      </w:r>
      <w:r>
        <w:rPr>
          <w:rFonts w:ascii="Arial" w:hAnsi="Arial" w:cs="Arial"/>
          <w:sz w:val="22"/>
          <w:szCs w:val="22"/>
        </w:rPr>
        <w:t xml:space="preserve">of The University of Montana </w:t>
      </w:r>
      <w:r w:rsidRPr="00AC17BA">
        <w:rPr>
          <w:rFonts w:ascii="Arial" w:hAnsi="Arial" w:cs="Arial"/>
          <w:sz w:val="22"/>
          <w:szCs w:val="22"/>
        </w:rPr>
        <w:t>performs financial, operational, EDP, and compliance reviews of departments, colleges, and processes throughout the University of Montana campuses</w:t>
      </w:r>
      <w:r w:rsidR="00D076FA">
        <w:rPr>
          <w:rFonts w:ascii="Arial" w:hAnsi="Arial" w:cs="Arial"/>
          <w:sz w:val="22"/>
          <w:szCs w:val="22"/>
        </w:rPr>
        <w:t xml:space="preserve"> –</w:t>
      </w:r>
      <w:r>
        <w:rPr>
          <w:rFonts w:ascii="Arial" w:hAnsi="Arial" w:cs="Arial"/>
          <w:sz w:val="22"/>
          <w:szCs w:val="22"/>
        </w:rPr>
        <w:t xml:space="preserve"> including Montana Tech.  </w:t>
      </w:r>
      <w:r w:rsidR="00A42CE9">
        <w:rPr>
          <w:rFonts w:ascii="Arial" w:hAnsi="Arial" w:cs="Arial"/>
          <w:sz w:val="22"/>
          <w:szCs w:val="22"/>
        </w:rPr>
        <w:t>The Internal Audit Office is independent from the finance function and reports directly to the President of The University of Montana.</w:t>
      </w:r>
    </w:p>
    <w:p w:rsidR="00AC17BA" w:rsidRDefault="00AC17BA" w:rsidP="0048266F">
      <w:pPr>
        <w:rPr>
          <w:rFonts w:ascii="Arial" w:hAnsi="Arial" w:cs="Arial"/>
          <w:sz w:val="22"/>
          <w:szCs w:val="22"/>
        </w:rPr>
      </w:pPr>
    </w:p>
    <w:p w:rsidR="0048266F" w:rsidRPr="00AC17BA" w:rsidRDefault="00AC17BA" w:rsidP="0048266F">
      <w:pPr>
        <w:rPr>
          <w:rFonts w:ascii="Arial" w:hAnsi="Arial" w:cs="Arial"/>
          <w:sz w:val="22"/>
          <w:szCs w:val="22"/>
        </w:rPr>
      </w:pPr>
      <w:r>
        <w:rPr>
          <w:rFonts w:ascii="Arial" w:hAnsi="Arial" w:cs="Arial"/>
          <w:sz w:val="22"/>
          <w:szCs w:val="22"/>
        </w:rPr>
        <w:t>As part of implementing SAS 112</w:t>
      </w:r>
      <w:r w:rsidR="0076291C">
        <w:rPr>
          <w:rFonts w:ascii="Arial" w:hAnsi="Arial" w:cs="Arial"/>
          <w:sz w:val="22"/>
          <w:szCs w:val="22"/>
        </w:rPr>
        <w:t xml:space="preserve"> – Communicating Internal Control Related Matters Identified in an Audit</w:t>
      </w:r>
      <w:r>
        <w:rPr>
          <w:rFonts w:ascii="Arial" w:hAnsi="Arial" w:cs="Arial"/>
          <w:sz w:val="22"/>
          <w:szCs w:val="22"/>
        </w:rPr>
        <w:t>, the Legislative Audit Division of the State of Montana requested that The University of Montana and its affiliated campuses create an Inventory of Specific Interna</w:t>
      </w:r>
      <w:r w:rsidR="00C06EAA">
        <w:rPr>
          <w:rFonts w:ascii="Arial" w:hAnsi="Arial" w:cs="Arial"/>
          <w:sz w:val="22"/>
          <w:szCs w:val="22"/>
        </w:rPr>
        <w:t xml:space="preserve">l Control Activities.  This </w:t>
      </w:r>
      <w:hyperlink r:id="rId50" w:history="1">
        <w:r w:rsidR="00C06EAA" w:rsidRPr="00C06EAA">
          <w:rPr>
            <w:rStyle w:val="Hyperlink"/>
            <w:rFonts w:ascii="Arial" w:hAnsi="Arial" w:cs="Arial"/>
            <w:i/>
            <w:sz w:val="22"/>
            <w:szCs w:val="22"/>
          </w:rPr>
          <w:t>Internal Control I</w:t>
        </w:r>
        <w:r w:rsidRPr="00C06EAA">
          <w:rPr>
            <w:rStyle w:val="Hyperlink"/>
            <w:rFonts w:ascii="Arial" w:hAnsi="Arial" w:cs="Arial"/>
            <w:i/>
            <w:sz w:val="22"/>
            <w:szCs w:val="22"/>
          </w:rPr>
          <w:t>nventory</w:t>
        </w:r>
      </w:hyperlink>
      <w:r>
        <w:rPr>
          <w:rFonts w:ascii="Arial" w:hAnsi="Arial" w:cs="Arial"/>
          <w:sz w:val="22"/>
          <w:szCs w:val="22"/>
        </w:rPr>
        <w:t xml:space="preserve"> </w:t>
      </w:r>
      <w:r w:rsidR="00C06EAA" w:rsidRPr="00413D70">
        <w:rPr>
          <w:rFonts w:ascii="Arial" w:hAnsi="Arial" w:cs="Arial"/>
          <w:sz w:val="22"/>
          <w:szCs w:val="22"/>
        </w:rPr>
        <w:t>(Exhibit 7.C.III)</w:t>
      </w:r>
      <w:r w:rsidR="00C06EAA">
        <w:rPr>
          <w:rFonts w:ascii="Arial" w:hAnsi="Arial" w:cs="Arial"/>
          <w:sz w:val="22"/>
          <w:szCs w:val="22"/>
        </w:rPr>
        <w:t xml:space="preserve"> </w:t>
      </w:r>
      <w:r>
        <w:rPr>
          <w:rFonts w:ascii="Arial" w:hAnsi="Arial" w:cs="Arial"/>
          <w:sz w:val="22"/>
          <w:szCs w:val="22"/>
        </w:rPr>
        <w:t>contains a comprehensive assessment of the control activities of Montana Tech and was completed during 2008</w:t>
      </w:r>
      <w:r w:rsidRPr="00413D70">
        <w:rPr>
          <w:rFonts w:ascii="Arial" w:hAnsi="Arial" w:cs="Arial"/>
          <w:sz w:val="22"/>
          <w:szCs w:val="22"/>
        </w:rPr>
        <w:t xml:space="preserve">. </w:t>
      </w:r>
    </w:p>
    <w:p w:rsidR="00053EEF" w:rsidRPr="00053EEF" w:rsidRDefault="00053EEF" w:rsidP="00053EEF">
      <w:pPr>
        <w:rPr>
          <w:lang w:eastAsia="en-US"/>
        </w:rPr>
      </w:pPr>
    </w:p>
    <w:p w:rsidR="00826A53" w:rsidRPr="00826A53" w:rsidRDefault="00826A53" w:rsidP="00826A53">
      <w:pPr>
        <w:rPr>
          <w:rFonts w:ascii="Arial" w:hAnsi="Arial" w:cs="Arial"/>
          <w:b/>
          <w:sz w:val="22"/>
          <w:szCs w:val="22"/>
        </w:rPr>
      </w:pPr>
      <w:proofErr w:type="gramStart"/>
      <w:r w:rsidRPr="00826A53">
        <w:rPr>
          <w:rFonts w:ascii="Arial" w:hAnsi="Arial" w:cs="Arial"/>
          <w:b/>
          <w:sz w:val="22"/>
          <w:szCs w:val="22"/>
        </w:rPr>
        <w:t>7.C.12</w:t>
      </w:r>
      <w:proofErr w:type="gramEnd"/>
      <w:r w:rsidRPr="00826A53">
        <w:rPr>
          <w:rFonts w:ascii="Arial" w:hAnsi="Arial" w:cs="Arial"/>
          <w:b/>
          <w:sz w:val="22"/>
          <w:szCs w:val="22"/>
        </w:rPr>
        <w:t xml:space="preserve"> </w:t>
      </w:r>
      <w:r>
        <w:rPr>
          <w:rFonts w:ascii="Arial" w:hAnsi="Arial" w:cs="Arial"/>
          <w:b/>
          <w:sz w:val="22"/>
          <w:szCs w:val="22"/>
        </w:rPr>
        <w:tab/>
      </w:r>
      <w:r w:rsidRPr="00826A53">
        <w:rPr>
          <w:rFonts w:ascii="Arial" w:hAnsi="Arial" w:cs="Arial"/>
          <w:b/>
          <w:sz w:val="22"/>
          <w:szCs w:val="22"/>
        </w:rPr>
        <w:t>The institution demonstrates that recommendations in the auditor’s management letter accompanying the audit report have been adequately considered.</w:t>
      </w:r>
    </w:p>
    <w:p w:rsidR="00053EEF" w:rsidRDefault="00053EEF" w:rsidP="00053EEF">
      <w:pPr>
        <w:rPr>
          <w:lang w:eastAsia="en-US"/>
        </w:rPr>
      </w:pPr>
    </w:p>
    <w:p w:rsidR="00AA3547" w:rsidRPr="003B4C9B" w:rsidRDefault="00AA3547" w:rsidP="00AA3547">
      <w:pPr>
        <w:rPr>
          <w:rFonts w:ascii="Arial" w:hAnsi="Arial"/>
          <w:sz w:val="22"/>
          <w:lang w:eastAsia="en-US"/>
        </w:rPr>
      </w:pPr>
      <w:r w:rsidRPr="003B4C9B">
        <w:rPr>
          <w:rFonts w:ascii="Arial" w:hAnsi="Arial"/>
          <w:sz w:val="22"/>
          <w:lang w:eastAsia="en-US"/>
        </w:rPr>
        <w:t xml:space="preserve">Financial statements are prepared to conform to standards recommended </w:t>
      </w:r>
      <w:r w:rsidR="00D076FA">
        <w:rPr>
          <w:rFonts w:ascii="Arial" w:hAnsi="Arial"/>
          <w:sz w:val="22"/>
          <w:lang w:eastAsia="en-US"/>
        </w:rPr>
        <w:t xml:space="preserve">both </w:t>
      </w:r>
      <w:r w:rsidRPr="003B4C9B">
        <w:rPr>
          <w:rFonts w:ascii="Arial" w:hAnsi="Arial"/>
          <w:sz w:val="22"/>
          <w:lang w:eastAsia="en-US"/>
        </w:rPr>
        <w:t xml:space="preserve">by the National Association of College and University Business Officers and the Industry Audit Guide of the American Institute of Certified Public Accounts. </w:t>
      </w:r>
      <w:r w:rsidR="002C4DDF">
        <w:rPr>
          <w:rFonts w:ascii="Arial" w:hAnsi="Arial"/>
          <w:sz w:val="22"/>
          <w:lang w:eastAsia="en-US"/>
        </w:rPr>
        <w:t xml:space="preserve"> </w:t>
      </w:r>
      <w:r w:rsidRPr="003B4C9B">
        <w:rPr>
          <w:rFonts w:ascii="Arial" w:hAnsi="Arial"/>
          <w:sz w:val="22"/>
          <w:lang w:eastAsia="en-US"/>
        </w:rPr>
        <w:t>The Legislative Audit Division audits</w:t>
      </w:r>
      <w:r w:rsidR="00D076FA">
        <w:rPr>
          <w:rFonts w:ascii="Arial" w:hAnsi="Arial"/>
          <w:sz w:val="22"/>
          <w:lang w:eastAsia="en-US"/>
        </w:rPr>
        <w:t xml:space="preserve"> Montana Tech</w:t>
      </w:r>
      <w:r w:rsidRPr="003B4C9B">
        <w:rPr>
          <w:rFonts w:ascii="Arial" w:hAnsi="Arial"/>
          <w:sz w:val="22"/>
          <w:lang w:eastAsia="en-US"/>
        </w:rPr>
        <w:t xml:space="preserve"> and the resulting two year </w:t>
      </w:r>
      <w:r w:rsidRPr="009D40F0">
        <w:rPr>
          <w:rFonts w:ascii="Arial" w:hAnsi="Arial"/>
          <w:sz w:val="22"/>
          <w:lang w:eastAsia="en-US"/>
        </w:rPr>
        <w:t>Financial—Compliance Audit (</w:t>
      </w:r>
      <w:r w:rsidR="00413D70" w:rsidRPr="009D40F0">
        <w:rPr>
          <w:rFonts w:ascii="Arial" w:hAnsi="Arial"/>
          <w:sz w:val="22"/>
          <w:lang w:eastAsia="en-US"/>
        </w:rPr>
        <w:t>Exhibit 7.C.I</w:t>
      </w:r>
      <w:r w:rsidRPr="009D40F0">
        <w:rPr>
          <w:rFonts w:ascii="Arial" w:hAnsi="Arial"/>
          <w:sz w:val="22"/>
          <w:lang w:eastAsia="en-US"/>
        </w:rPr>
        <w:t>) is</w:t>
      </w:r>
      <w:r w:rsidRPr="003B4C9B">
        <w:rPr>
          <w:rFonts w:ascii="Arial" w:hAnsi="Arial"/>
          <w:sz w:val="22"/>
          <w:lang w:eastAsia="en-US"/>
        </w:rPr>
        <w:t xml:space="preserve"> presented to the Legislative Audit Committee of the Montana State Legislature. </w:t>
      </w:r>
      <w:r w:rsidR="002C4DDF">
        <w:rPr>
          <w:rFonts w:ascii="Arial" w:hAnsi="Arial"/>
          <w:sz w:val="22"/>
          <w:lang w:eastAsia="en-US"/>
        </w:rPr>
        <w:t xml:space="preserve"> </w:t>
      </w:r>
      <w:r w:rsidR="00D076FA">
        <w:rPr>
          <w:rFonts w:ascii="Arial" w:hAnsi="Arial"/>
          <w:sz w:val="22"/>
          <w:lang w:eastAsia="en-US"/>
        </w:rPr>
        <w:t>A</w:t>
      </w:r>
      <w:r w:rsidRPr="003B4C9B">
        <w:rPr>
          <w:rFonts w:ascii="Arial" w:hAnsi="Arial"/>
          <w:sz w:val="22"/>
          <w:lang w:eastAsia="en-US"/>
        </w:rPr>
        <w:t xml:space="preserve">udit </w:t>
      </w:r>
      <w:r w:rsidR="00D076FA">
        <w:rPr>
          <w:rFonts w:ascii="Arial" w:hAnsi="Arial"/>
          <w:sz w:val="22"/>
          <w:lang w:eastAsia="en-US"/>
        </w:rPr>
        <w:t xml:space="preserve">results of all </w:t>
      </w:r>
      <w:r w:rsidRPr="003B4C9B">
        <w:rPr>
          <w:rFonts w:ascii="Arial" w:hAnsi="Arial"/>
          <w:sz w:val="22"/>
          <w:lang w:eastAsia="en-US"/>
        </w:rPr>
        <w:t xml:space="preserve">four campuses are combined into one document at the request of The University of Montana. </w:t>
      </w:r>
      <w:r w:rsidR="002C4DDF">
        <w:rPr>
          <w:rFonts w:ascii="Arial" w:hAnsi="Arial"/>
          <w:sz w:val="22"/>
          <w:lang w:eastAsia="en-US"/>
        </w:rPr>
        <w:t xml:space="preserve"> </w:t>
      </w:r>
      <w:r w:rsidR="00D076FA">
        <w:rPr>
          <w:rFonts w:ascii="Arial" w:hAnsi="Arial"/>
          <w:sz w:val="22"/>
          <w:lang w:eastAsia="en-US"/>
        </w:rPr>
        <w:lastRenderedPageBreak/>
        <w:t>Ultimately, a</w:t>
      </w:r>
      <w:r w:rsidRPr="003B4C9B">
        <w:rPr>
          <w:rFonts w:ascii="Arial" w:hAnsi="Arial"/>
          <w:sz w:val="22"/>
          <w:lang w:eastAsia="en-US"/>
        </w:rPr>
        <w:t>udit recommendations are addressed to The University of Montana but relate to each of the affiliated campuses.</w:t>
      </w:r>
    </w:p>
    <w:p w:rsidR="00C93DF1" w:rsidRDefault="00AA3547" w:rsidP="00AA3547">
      <w:pPr>
        <w:rPr>
          <w:rFonts w:ascii="Arial" w:hAnsi="Arial"/>
          <w:sz w:val="22"/>
          <w:lang w:eastAsia="en-US"/>
        </w:rPr>
      </w:pPr>
      <w:r w:rsidRPr="003B4C9B">
        <w:rPr>
          <w:rFonts w:ascii="Arial" w:hAnsi="Arial"/>
          <w:sz w:val="22"/>
          <w:lang w:eastAsia="en-US"/>
        </w:rPr>
        <w:t xml:space="preserve">      </w:t>
      </w:r>
    </w:p>
    <w:p w:rsidR="00AA3547" w:rsidRPr="003B4C9B" w:rsidRDefault="00C93DF1" w:rsidP="00AA3547">
      <w:pPr>
        <w:rPr>
          <w:rFonts w:ascii="Arial" w:hAnsi="Arial"/>
          <w:sz w:val="22"/>
          <w:lang w:eastAsia="en-US"/>
        </w:rPr>
      </w:pPr>
      <w:r>
        <w:rPr>
          <w:rFonts w:ascii="Arial" w:hAnsi="Arial"/>
          <w:sz w:val="22"/>
          <w:lang w:eastAsia="en-US"/>
        </w:rPr>
        <w:t xml:space="preserve">Exhibit 7.C.IV shows an </w:t>
      </w:r>
      <w:hyperlink r:id="rId51" w:history="1">
        <w:r w:rsidRPr="009F5BA2">
          <w:rPr>
            <w:rStyle w:val="Hyperlink"/>
            <w:rFonts w:ascii="Arial" w:hAnsi="Arial"/>
            <w:i/>
            <w:sz w:val="22"/>
            <w:lang w:eastAsia="en-US"/>
          </w:rPr>
          <w:t>Audit Recommendation and Action Plan</w:t>
        </w:r>
      </w:hyperlink>
      <w:r>
        <w:rPr>
          <w:rFonts w:ascii="Arial" w:hAnsi="Arial"/>
          <w:sz w:val="22"/>
          <w:lang w:eastAsia="en-US"/>
        </w:rPr>
        <w:t xml:space="preserve"> based on audit findings.  This report specifies</w:t>
      </w:r>
      <w:r w:rsidR="00AA3547" w:rsidRPr="003B4C9B">
        <w:rPr>
          <w:rFonts w:ascii="Arial" w:hAnsi="Arial"/>
          <w:sz w:val="22"/>
          <w:lang w:eastAsia="en-US"/>
        </w:rPr>
        <w:t xml:space="preserve"> </w:t>
      </w:r>
      <w:r>
        <w:rPr>
          <w:rFonts w:ascii="Arial" w:hAnsi="Arial"/>
          <w:sz w:val="22"/>
          <w:lang w:eastAsia="en-US"/>
        </w:rPr>
        <w:t xml:space="preserve">an action </w:t>
      </w:r>
      <w:r w:rsidR="00AA3547" w:rsidRPr="003B4C9B">
        <w:rPr>
          <w:rFonts w:ascii="Arial" w:hAnsi="Arial"/>
          <w:sz w:val="22"/>
          <w:lang w:eastAsia="en-US"/>
        </w:rPr>
        <w:t>for each recommendation</w:t>
      </w:r>
      <w:r w:rsidR="00D076FA">
        <w:rPr>
          <w:rFonts w:ascii="Arial" w:hAnsi="Arial"/>
          <w:sz w:val="22"/>
          <w:lang w:eastAsia="en-US"/>
        </w:rPr>
        <w:t>,</w:t>
      </w:r>
      <w:r w:rsidR="002C4DDF">
        <w:rPr>
          <w:rFonts w:ascii="Arial" w:hAnsi="Arial"/>
          <w:sz w:val="22"/>
          <w:lang w:eastAsia="en-US"/>
        </w:rPr>
        <w:t xml:space="preserve"> and the a</w:t>
      </w:r>
      <w:r w:rsidR="00AA3547" w:rsidRPr="003B4C9B">
        <w:rPr>
          <w:rFonts w:ascii="Arial" w:hAnsi="Arial"/>
          <w:sz w:val="22"/>
          <w:lang w:eastAsia="en-US"/>
        </w:rPr>
        <w:t xml:space="preserve">ction </w:t>
      </w:r>
      <w:r w:rsidR="002C4DDF">
        <w:rPr>
          <w:rFonts w:ascii="Arial" w:hAnsi="Arial"/>
          <w:sz w:val="22"/>
          <w:lang w:eastAsia="en-US"/>
        </w:rPr>
        <w:t xml:space="preserve">plan </w:t>
      </w:r>
      <w:r w:rsidR="00AA3547" w:rsidRPr="003B4C9B">
        <w:rPr>
          <w:rFonts w:ascii="Arial" w:hAnsi="Arial"/>
          <w:sz w:val="22"/>
          <w:lang w:eastAsia="en-US"/>
        </w:rPr>
        <w:t xml:space="preserve">on all </w:t>
      </w:r>
      <w:r w:rsidR="00D076FA">
        <w:rPr>
          <w:rFonts w:ascii="Arial" w:hAnsi="Arial"/>
          <w:sz w:val="22"/>
          <w:lang w:eastAsia="en-US"/>
        </w:rPr>
        <w:t>recommendations pertaining to</w:t>
      </w:r>
      <w:r w:rsidR="00AA3547" w:rsidRPr="003B4C9B">
        <w:rPr>
          <w:rFonts w:ascii="Arial" w:hAnsi="Arial"/>
          <w:sz w:val="22"/>
          <w:lang w:eastAsia="en-US"/>
        </w:rPr>
        <w:t xml:space="preserve"> Montana Tech</w:t>
      </w:r>
      <w:r w:rsidR="00D076FA">
        <w:rPr>
          <w:rFonts w:ascii="Arial" w:hAnsi="Arial"/>
          <w:sz w:val="22"/>
          <w:lang w:eastAsia="en-US"/>
        </w:rPr>
        <w:t xml:space="preserve"> </w:t>
      </w:r>
      <w:r w:rsidR="00AA3547" w:rsidRPr="003B4C9B">
        <w:rPr>
          <w:rFonts w:ascii="Arial" w:hAnsi="Arial"/>
          <w:sz w:val="22"/>
          <w:lang w:eastAsia="en-US"/>
        </w:rPr>
        <w:t>ha</w:t>
      </w:r>
      <w:r w:rsidR="00D076FA">
        <w:rPr>
          <w:rFonts w:ascii="Arial" w:hAnsi="Arial"/>
          <w:sz w:val="22"/>
          <w:lang w:eastAsia="en-US"/>
        </w:rPr>
        <w:t>ve</w:t>
      </w:r>
      <w:r w:rsidR="00AA3547" w:rsidRPr="003B4C9B">
        <w:rPr>
          <w:rFonts w:ascii="Arial" w:hAnsi="Arial"/>
          <w:sz w:val="22"/>
          <w:lang w:eastAsia="en-US"/>
        </w:rPr>
        <w:t xml:space="preserve"> been implemen</w:t>
      </w:r>
      <w:r>
        <w:rPr>
          <w:rFonts w:ascii="Arial" w:hAnsi="Arial"/>
          <w:sz w:val="22"/>
          <w:lang w:eastAsia="en-US"/>
        </w:rPr>
        <w:t>ted and completed</w:t>
      </w:r>
      <w:r w:rsidR="00AA3547" w:rsidRPr="00413D70">
        <w:rPr>
          <w:rFonts w:ascii="Arial" w:hAnsi="Arial"/>
          <w:sz w:val="22"/>
          <w:lang w:eastAsia="en-US"/>
        </w:rPr>
        <w:t>. The independent auditor’s report</w:t>
      </w:r>
      <w:r w:rsidR="00AA3547" w:rsidRPr="003B4C9B">
        <w:rPr>
          <w:rFonts w:ascii="Arial" w:hAnsi="Arial"/>
          <w:sz w:val="22"/>
          <w:lang w:eastAsia="en-US"/>
        </w:rPr>
        <w:t xml:space="preserve"> has consistently included an unqualified opinion for the institution.</w:t>
      </w:r>
    </w:p>
    <w:p w:rsidR="00AA3547" w:rsidRPr="003B4C9B" w:rsidRDefault="00AA3547" w:rsidP="00AA3547">
      <w:pPr>
        <w:rPr>
          <w:rFonts w:ascii="Arial" w:hAnsi="Arial"/>
          <w:sz w:val="22"/>
          <w:lang w:eastAsia="en-US"/>
        </w:rPr>
      </w:pPr>
      <w:r w:rsidRPr="003B4C9B">
        <w:rPr>
          <w:rFonts w:ascii="Arial" w:hAnsi="Arial"/>
          <w:sz w:val="22"/>
          <w:lang w:eastAsia="en-US"/>
        </w:rPr>
        <w:t xml:space="preserve">      </w:t>
      </w:r>
    </w:p>
    <w:p w:rsidR="00826A53" w:rsidRPr="00826A53" w:rsidRDefault="00826A53" w:rsidP="00826A53">
      <w:pPr>
        <w:rPr>
          <w:rFonts w:ascii="Arial" w:hAnsi="Arial" w:cs="Arial"/>
          <w:b/>
          <w:sz w:val="22"/>
          <w:szCs w:val="22"/>
        </w:rPr>
      </w:pPr>
      <w:proofErr w:type="gramStart"/>
      <w:r w:rsidRPr="00826A53">
        <w:rPr>
          <w:rFonts w:ascii="Arial" w:hAnsi="Arial" w:cs="Arial"/>
          <w:b/>
          <w:sz w:val="22"/>
          <w:szCs w:val="22"/>
        </w:rPr>
        <w:t>7.C.13</w:t>
      </w:r>
      <w:proofErr w:type="gramEnd"/>
      <w:r w:rsidRPr="00826A53">
        <w:rPr>
          <w:rFonts w:ascii="Arial" w:hAnsi="Arial" w:cs="Arial"/>
          <w:b/>
          <w:sz w:val="22"/>
          <w:szCs w:val="22"/>
        </w:rPr>
        <w:t xml:space="preserve"> Federal, state, external, and internal audit reports are made available for examination as part of any evaluation conducted by the Northwest Commission on Colleges and Universities.</w:t>
      </w:r>
    </w:p>
    <w:p w:rsidR="00861746" w:rsidRDefault="00861746" w:rsidP="00B331E6">
      <w:pPr>
        <w:pStyle w:val="Default"/>
        <w:spacing w:line="241" w:lineRule="atLeast"/>
        <w:ind w:left="1120" w:hanging="360"/>
        <w:rPr>
          <w:rStyle w:val="A2"/>
          <w:rFonts w:ascii="Arial" w:hAnsi="Arial" w:cs="Arial"/>
          <w:b/>
        </w:rPr>
      </w:pPr>
    </w:p>
    <w:p w:rsidR="00861746" w:rsidRDefault="00D076FA" w:rsidP="00A42CE9">
      <w:pPr>
        <w:pStyle w:val="Default"/>
        <w:spacing w:line="241" w:lineRule="atLeast"/>
        <w:rPr>
          <w:rStyle w:val="A2"/>
          <w:rFonts w:ascii="Arial" w:hAnsi="Arial" w:cs="Arial"/>
        </w:rPr>
      </w:pPr>
      <w:r>
        <w:rPr>
          <w:rStyle w:val="A2"/>
          <w:rFonts w:ascii="Arial" w:hAnsi="Arial" w:cs="Arial"/>
        </w:rPr>
        <w:t>T</w:t>
      </w:r>
      <w:r w:rsidR="00A42CE9">
        <w:rPr>
          <w:rStyle w:val="A2"/>
          <w:rFonts w:ascii="Arial" w:hAnsi="Arial" w:cs="Arial"/>
        </w:rPr>
        <w:t>his St</w:t>
      </w:r>
      <w:r>
        <w:rPr>
          <w:rStyle w:val="A2"/>
          <w:rFonts w:ascii="Arial" w:hAnsi="Arial" w:cs="Arial"/>
        </w:rPr>
        <w:t>andard 7 accreditation document makes available for review</w:t>
      </w:r>
      <w:r w:rsidR="00A42CE9">
        <w:rPr>
          <w:rStyle w:val="A2"/>
          <w:rFonts w:ascii="Arial" w:hAnsi="Arial" w:cs="Arial"/>
        </w:rPr>
        <w:t xml:space="preserve"> all federal, state, </w:t>
      </w:r>
      <w:proofErr w:type="gramStart"/>
      <w:r w:rsidR="00A42CE9">
        <w:rPr>
          <w:rStyle w:val="A2"/>
          <w:rFonts w:ascii="Arial" w:hAnsi="Arial" w:cs="Arial"/>
        </w:rPr>
        <w:t>external</w:t>
      </w:r>
      <w:r>
        <w:rPr>
          <w:rStyle w:val="A2"/>
          <w:rFonts w:ascii="Arial" w:hAnsi="Arial" w:cs="Arial"/>
        </w:rPr>
        <w:t>,</w:t>
      </w:r>
      <w:proofErr w:type="gramEnd"/>
      <w:r>
        <w:rPr>
          <w:rStyle w:val="A2"/>
          <w:rFonts w:ascii="Arial" w:hAnsi="Arial" w:cs="Arial"/>
        </w:rPr>
        <w:t xml:space="preserve"> and internal audit reports </w:t>
      </w:r>
      <w:r w:rsidR="00A42CE9">
        <w:rPr>
          <w:rStyle w:val="A2"/>
          <w:rFonts w:ascii="Arial" w:hAnsi="Arial" w:cs="Arial"/>
        </w:rPr>
        <w:t xml:space="preserve">as </w:t>
      </w:r>
      <w:r>
        <w:rPr>
          <w:rStyle w:val="A2"/>
          <w:rFonts w:ascii="Arial" w:hAnsi="Arial" w:cs="Arial"/>
        </w:rPr>
        <w:t>attachments and summarizes</w:t>
      </w:r>
      <w:r w:rsidR="00A42CE9">
        <w:rPr>
          <w:rStyle w:val="A2"/>
          <w:rFonts w:ascii="Arial" w:hAnsi="Arial" w:cs="Arial"/>
        </w:rPr>
        <w:t xml:space="preserve"> </w:t>
      </w:r>
      <w:r>
        <w:rPr>
          <w:rStyle w:val="A2"/>
          <w:rFonts w:ascii="Arial" w:hAnsi="Arial" w:cs="Arial"/>
        </w:rPr>
        <w:t xml:space="preserve">them </w:t>
      </w:r>
      <w:r w:rsidR="00A42CE9">
        <w:rPr>
          <w:rStyle w:val="A2"/>
          <w:rFonts w:ascii="Arial" w:hAnsi="Arial" w:cs="Arial"/>
        </w:rPr>
        <w:t>in the accompanying list of Exhibits.</w:t>
      </w:r>
    </w:p>
    <w:p w:rsidR="00826A53" w:rsidRPr="00861746" w:rsidRDefault="00826A53" w:rsidP="00B331E6">
      <w:pPr>
        <w:pStyle w:val="Default"/>
        <w:spacing w:line="241" w:lineRule="atLeast"/>
        <w:ind w:left="1120" w:hanging="360"/>
        <w:rPr>
          <w:rFonts w:ascii="Arial" w:hAnsi="Arial" w:cs="Arial"/>
          <w:sz w:val="22"/>
          <w:szCs w:val="22"/>
        </w:rPr>
      </w:pPr>
    </w:p>
    <w:p w:rsidR="00826A53" w:rsidRPr="00826A53" w:rsidRDefault="00826A53" w:rsidP="00EB40B3">
      <w:pPr>
        <w:outlineLvl w:val="0"/>
        <w:rPr>
          <w:rFonts w:ascii="Arial" w:hAnsi="Arial" w:cs="Arial"/>
          <w:b/>
          <w:bCs/>
          <w:i/>
          <w:iCs/>
          <w:sz w:val="28"/>
          <w:szCs w:val="22"/>
        </w:rPr>
      </w:pPr>
      <w:r w:rsidRPr="00826A53">
        <w:rPr>
          <w:rFonts w:ascii="Arial" w:hAnsi="Arial" w:cs="Arial"/>
          <w:b/>
          <w:bCs/>
          <w:i/>
          <w:iCs/>
          <w:sz w:val="28"/>
          <w:szCs w:val="22"/>
        </w:rPr>
        <w:t>Standard 7.D - Fundraising and Development</w:t>
      </w:r>
    </w:p>
    <w:p w:rsidR="00B331E6" w:rsidRDefault="00B331E6" w:rsidP="00B331E6"/>
    <w:p w:rsidR="00826A53" w:rsidRPr="00826A53" w:rsidRDefault="00826A53" w:rsidP="00826A53">
      <w:pPr>
        <w:rPr>
          <w:rFonts w:ascii="Arial" w:hAnsi="Arial" w:cs="Arial"/>
          <w:b/>
          <w:sz w:val="22"/>
          <w:szCs w:val="22"/>
        </w:rPr>
      </w:pPr>
      <w:proofErr w:type="gramStart"/>
      <w:r w:rsidRPr="00826A53">
        <w:rPr>
          <w:rFonts w:ascii="Arial" w:hAnsi="Arial" w:cs="Arial"/>
          <w:b/>
          <w:sz w:val="22"/>
          <w:szCs w:val="22"/>
        </w:rPr>
        <w:t>7.D.1</w:t>
      </w:r>
      <w:proofErr w:type="gramEnd"/>
      <w:r w:rsidRPr="00826A53">
        <w:rPr>
          <w:rFonts w:ascii="Arial" w:hAnsi="Arial" w:cs="Arial"/>
          <w:b/>
          <w:sz w:val="22"/>
          <w:szCs w:val="22"/>
        </w:rPr>
        <w:t xml:space="preserve"> </w:t>
      </w:r>
      <w:r w:rsidR="0050022D">
        <w:rPr>
          <w:rFonts w:ascii="Arial" w:hAnsi="Arial" w:cs="Arial"/>
          <w:b/>
          <w:sz w:val="22"/>
          <w:szCs w:val="22"/>
        </w:rPr>
        <w:tab/>
      </w:r>
      <w:r w:rsidRPr="00826A53">
        <w:rPr>
          <w:rFonts w:ascii="Arial" w:hAnsi="Arial" w:cs="Arial"/>
          <w:b/>
          <w:sz w:val="22"/>
          <w:szCs w:val="22"/>
        </w:rPr>
        <w:t>All college/university fundraising activities are governed by institutional policies, comply with governmental requirements, and are conducted in a professional and ethical manner.</w:t>
      </w:r>
    </w:p>
    <w:p w:rsidR="00861746" w:rsidRDefault="00861746" w:rsidP="00861746">
      <w:pPr>
        <w:rPr>
          <w:rFonts w:ascii="Arial" w:hAnsi="Arial" w:cs="Arial"/>
          <w:b/>
          <w:sz w:val="22"/>
          <w:szCs w:val="22"/>
        </w:rPr>
      </w:pPr>
    </w:p>
    <w:p w:rsidR="00C14FE9" w:rsidRPr="00C14FE9" w:rsidRDefault="00C14FE9" w:rsidP="00C14FE9">
      <w:pPr>
        <w:rPr>
          <w:rFonts w:ascii="Arial" w:hAnsi="Arial" w:cs="Arial"/>
          <w:sz w:val="22"/>
          <w:szCs w:val="22"/>
          <w:lang w:eastAsia="en-US"/>
        </w:rPr>
      </w:pPr>
      <w:r w:rsidRPr="00C14FE9">
        <w:rPr>
          <w:rFonts w:ascii="Arial" w:hAnsi="Arial" w:cs="Arial"/>
          <w:sz w:val="22"/>
          <w:szCs w:val="22"/>
          <w:lang w:eastAsia="en-US"/>
        </w:rPr>
        <w:t>Mo</w:t>
      </w:r>
      <w:r w:rsidR="00AA58D6">
        <w:rPr>
          <w:rFonts w:ascii="Arial" w:hAnsi="Arial" w:cs="Arial"/>
          <w:sz w:val="22"/>
          <w:szCs w:val="22"/>
          <w:lang w:eastAsia="en-US"/>
        </w:rPr>
        <w:t xml:space="preserve">ntana Tech is a unit </w:t>
      </w:r>
      <w:r w:rsidR="00E04E7B">
        <w:rPr>
          <w:rFonts w:ascii="Arial" w:hAnsi="Arial" w:cs="Arial"/>
          <w:sz w:val="22"/>
          <w:szCs w:val="22"/>
          <w:lang w:eastAsia="en-US"/>
        </w:rPr>
        <w:t>of the S</w:t>
      </w:r>
      <w:r w:rsidRPr="00C14FE9">
        <w:rPr>
          <w:rFonts w:ascii="Arial" w:hAnsi="Arial" w:cs="Arial"/>
          <w:sz w:val="22"/>
          <w:szCs w:val="22"/>
          <w:lang w:eastAsia="en-US"/>
        </w:rPr>
        <w:t xml:space="preserve">tate of Montana. </w:t>
      </w:r>
      <w:r w:rsidR="00E04E7B">
        <w:rPr>
          <w:rFonts w:ascii="Arial" w:hAnsi="Arial" w:cs="Arial"/>
          <w:sz w:val="22"/>
          <w:szCs w:val="22"/>
          <w:lang w:eastAsia="en-US"/>
        </w:rPr>
        <w:t xml:space="preserve"> F</w:t>
      </w:r>
      <w:r w:rsidR="00397034">
        <w:rPr>
          <w:rFonts w:ascii="Arial" w:hAnsi="Arial" w:cs="Arial"/>
          <w:sz w:val="22"/>
          <w:szCs w:val="22"/>
          <w:lang w:eastAsia="en-US"/>
        </w:rPr>
        <w:t>inancial statements</w:t>
      </w:r>
      <w:r w:rsidRPr="00C14FE9">
        <w:rPr>
          <w:rFonts w:ascii="Arial" w:hAnsi="Arial" w:cs="Arial"/>
          <w:sz w:val="22"/>
          <w:szCs w:val="22"/>
          <w:lang w:eastAsia="en-US"/>
        </w:rPr>
        <w:t xml:space="preserve"> for Montana Tech include only the activities, funds, and accounts of the institution and the Bureau of Mines. Private nonprofit organizations affiliated with the institution include the Montana Tech Foundation, </w:t>
      </w:r>
      <w:r w:rsidR="00E04E7B">
        <w:rPr>
          <w:rFonts w:ascii="Arial" w:hAnsi="Arial" w:cs="Arial"/>
          <w:sz w:val="22"/>
          <w:szCs w:val="22"/>
          <w:lang w:eastAsia="en-US"/>
        </w:rPr>
        <w:t xml:space="preserve">the </w:t>
      </w:r>
      <w:r w:rsidRPr="00C14FE9">
        <w:rPr>
          <w:rFonts w:ascii="Arial" w:hAnsi="Arial" w:cs="Arial"/>
          <w:sz w:val="22"/>
          <w:szCs w:val="22"/>
          <w:lang w:eastAsia="en-US"/>
        </w:rPr>
        <w:t xml:space="preserve">Digger Athletic Association, and </w:t>
      </w:r>
      <w:r w:rsidR="00E04E7B">
        <w:rPr>
          <w:rFonts w:ascii="Arial" w:hAnsi="Arial" w:cs="Arial"/>
          <w:sz w:val="22"/>
          <w:szCs w:val="22"/>
          <w:lang w:eastAsia="en-US"/>
        </w:rPr>
        <w:t xml:space="preserve">the </w:t>
      </w:r>
      <w:r w:rsidRPr="00C14FE9">
        <w:rPr>
          <w:rFonts w:ascii="Arial" w:hAnsi="Arial" w:cs="Arial"/>
          <w:sz w:val="22"/>
          <w:szCs w:val="22"/>
          <w:lang w:eastAsia="en-US"/>
        </w:rPr>
        <w:t>Montana Tech Alumni Association.</w:t>
      </w:r>
      <w:r w:rsidR="00397034">
        <w:rPr>
          <w:rFonts w:ascii="Arial" w:hAnsi="Arial" w:cs="Arial"/>
          <w:sz w:val="22"/>
          <w:szCs w:val="22"/>
          <w:lang w:eastAsia="en-US"/>
        </w:rPr>
        <w:t xml:space="preserve"> </w:t>
      </w:r>
      <w:r w:rsidR="00E04E7B">
        <w:rPr>
          <w:rFonts w:ascii="Arial" w:hAnsi="Arial" w:cs="Arial"/>
          <w:sz w:val="22"/>
          <w:szCs w:val="22"/>
          <w:lang w:eastAsia="en-US"/>
        </w:rPr>
        <w:t xml:space="preserve"> Both t</w:t>
      </w:r>
      <w:r w:rsidRPr="00C14FE9">
        <w:rPr>
          <w:rFonts w:ascii="Arial" w:hAnsi="Arial" w:cs="Arial"/>
          <w:sz w:val="22"/>
          <w:szCs w:val="22"/>
          <w:lang w:eastAsia="en-US"/>
        </w:rPr>
        <w:t xml:space="preserve">he Foundation and </w:t>
      </w:r>
      <w:r w:rsidR="00E04E7B">
        <w:rPr>
          <w:rFonts w:ascii="Arial" w:hAnsi="Arial" w:cs="Arial"/>
          <w:sz w:val="22"/>
          <w:szCs w:val="22"/>
          <w:lang w:eastAsia="en-US"/>
        </w:rPr>
        <w:t xml:space="preserve">two </w:t>
      </w:r>
      <w:r w:rsidRPr="00C14FE9">
        <w:rPr>
          <w:rFonts w:ascii="Arial" w:hAnsi="Arial" w:cs="Arial"/>
          <w:sz w:val="22"/>
          <w:szCs w:val="22"/>
          <w:lang w:eastAsia="en-US"/>
        </w:rPr>
        <w:t xml:space="preserve">Associations operate exclusively </w:t>
      </w:r>
      <w:r w:rsidR="00E04E7B">
        <w:rPr>
          <w:rFonts w:ascii="Arial" w:hAnsi="Arial" w:cs="Arial"/>
          <w:sz w:val="22"/>
          <w:szCs w:val="22"/>
          <w:lang w:eastAsia="en-US"/>
        </w:rPr>
        <w:t xml:space="preserve">to encourage, promote, and support programs, research, </w:t>
      </w:r>
      <w:r w:rsidRPr="00C14FE9">
        <w:rPr>
          <w:rFonts w:ascii="Arial" w:hAnsi="Arial" w:cs="Arial"/>
          <w:sz w:val="22"/>
          <w:szCs w:val="22"/>
          <w:lang w:eastAsia="en-US"/>
        </w:rPr>
        <w:t>scholarly pursuits, and athletics at or in connection with Montana Tech.</w:t>
      </w:r>
      <w:r w:rsidR="00397034">
        <w:rPr>
          <w:rFonts w:ascii="Arial" w:hAnsi="Arial" w:cs="Arial"/>
          <w:sz w:val="22"/>
          <w:szCs w:val="22"/>
          <w:lang w:eastAsia="en-US"/>
        </w:rPr>
        <w:t xml:space="preserve"> </w:t>
      </w:r>
      <w:r w:rsidRPr="00C14FE9">
        <w:rPr>
          <w:rFonts w:ascii="Arial" w:hAnsi="Arial" w:cs="Arial"/>
          <w:sz w:val="22"/>
          <w:szCs w:val="22"/>
          <w:lang w:eastAsia="en-US"/>
        </w:rPr>
        <w:t xml:space="preserve"> In exchange, Montana Tech provides the Foundation with office space</w:t>
      </w:r>
      <w:r w:rsidR="00397034">
        <w:rPr>
          <w:rFonts w:ascii="Arial" w:hAnsi="Arial" w:cs="Arial"/>
          <w:sz w:val="22"/>
          <w:szCs w:val="22"/>
          <w:lang w:eastAsia="en-US"/>
        </w:rPr>
        <w:t xml:space="preserve"> and </w:t>
      </w:r>
      <w:r w:rsidR="00E04E7B">
        <w:rPr>
          <w:rFonts w:ascii="Arial" w:hAnsi="Arial" w:cs="Arial"/>
          <w:sz w:val="22"/>
          <w:szCs w:val="22"/>
          <w:lang w:eastAsia="en-US"/>
        </w:rPr>
        <w:t xml:space="preserve">with </w:t>
      </w:r>
      <w:r w:rsidR="00397034">
        <w:rPr>
          <w:rFonts w:ascii="Arial" w:hAnsi="Arial" w:cs="Arial"/>
          <w:sz w:val="22"/>
          <w:szCs w:val="22"/>
          <w:lang w:eastAsia="en-US"/>
        </w:rPr>
        <w:t xml:space="preserve">accounting fees for </w:t>
      </w:r>
      <w:r w:rsidR="00E04E7B">
        <w:rPr>
          <w:rFonts w:ascii="Arial" w:hAnsi="Arial" w:cs="Arial"/>
          <w:sz w:val="22"/>
          <w:szCs w:val="22"/>
          <w:lang w:eastAsia="en-US"/>
        </w:rPr>
        <w:t xml:space="preserve">the </w:t>
      </w:r>
      <w:r w:rsidR="00397034">
        <w:rPr>
          <w:rFonts w:ascii="Arial" w:hAnsi="Arial" w:cs="Arial"/>
          <w:sz w:val="22"/>
          <w:szCs w:val="22"/>
          <w:lang w:eastAsia="en-US"/>
        </w:rPr>
        <w:t>Digger</w:t>
      </w:r>
      <w:r w:rsidR="00E04E7B">
        <w:rPr>
          <w:rFonts w:ascii="Arial" w:hAnsi="Arial" w:cs="Arial"/>
          <w:sz w:val="22"/>
          <w:szCs w:val="22"/>
          <w:lang w:eastAsia="en-US"/>
        </w:rPr>
        <w:t xml:space="preserve"> Athletic Association</w:t>
      </w:r>
      <w:r w:rsidRPr="00C14FE9">
        <w:rPr>
          <w:rFonts w:ascii="Arial" w:hAnsi="Arial" w:cs="Arial"/>
          <w:sz w:val="22"/>
          <w:szCs w:val="22"/>
          <w:lang w:eastAsia="en-US"/>
        </w:rPr>
        <w:t>.</w:t>
      </w:r>
      <w:r w:rsidR="00397034">
        <w:rPr>
          <w:rFonts w:ascii="Arial" w:hAnsi="Arial" w:cs="Arial"/>
          <w:sz w:val="22"/>
          <w:szCs w:val="22"/>
          <w:lang w:eastAsia="en-US"/>
        </w:rPr>
        <w:t xml:space="preserve"> </w:t>
      </w:r>
      <w:r w:rsidRPr="00C14FE9">
        <w:rPr>
          <w:rFonts w:ascii="Arial" w:hAnsi="Arial" w:cs="Arial"/>
          <w:sz w:val="22"/>
          <w:szCs w:val="22"/>
          <w:lang w:eastAsia="en-US"/>
        </w:rPr>
        <w:t xml:space="preserve"> </w:t>
      </w:r>
      <w:r w:rsidR="00E04E7B">
        <w:rPr>
          <w:rFonts w:ascii="Arial" w:hAnsi="Arial" w:cs="Arial"/>
          <w:sz w:val="22"/>
          <w:szCs w:val="22"/>
          <w:lang w:eastAsia="en-US"/>
        </w:rPr>
        <w:t xml:space="preserve">In addition, both </w:t>
      </w:r>
      <w:r w:rsidRPr="00C14FE9">
        <w:rPr>
          <w:rFonts w:ascii="Arial" w:hAnsi="Arial" w:cs="Arial"/>
          <w:sz w:val="22"/>
          <w:szCs w:val="22"/>
          <w:lang w:eastAsia="en-US"/>
        </w:rPr>
        <w:t xml:space="preserve">Associations </w:t>
      </w:r>
      <w:r w:rsidR="00E04E7B">
        <w:rPr>
          <w:rFonts w:ascii="Arial" w:hAnsi="Arial" w:cs="Arial"/>
          <w:sz w:val="22"/>
          <w:szCs w:val="22"/>
          <w:lang w:eastAsia="en-US"/>
        </w:rPr>
        <w:t xml:space="preserve">are provided </w:t>
      </w:r>
      <w:r w:rsidRPr="00C14FE9">
        <w:rPr>
          <w:rFonts w:ascii="Arial" w:hAnsi="Arial" w:cs="Arial"/>
          <w:sz w:val="22"/>
          <w:szCs w:val="22"/>
          <w:lang w:eastAsia="en-US"/>
        </w:rPr>
        <w:t>with office space.</w:t>
      </w:r>
    </w:p>
    <w:p w:rsidR="00C14FE9" w:rsidRPr="00C14FE9" w:rsidRDefault="00C14FE9" w:rsidP="00C14FE9">
      <w:pPr>
        <w:rPr>
          <w:rFonts w:ascii="Arial" w:hAnsi="Arial" w:cs="Arial"/>
          <w:sz w:val="22"/>
          <w:szCs w:val="22"/>
          <w:lang w:eastAsia="en-US"/>
        </w:rPr>
      </w:pPr>
    </w:p>
    <w:p w:rsidR="00D33DA7" w:rsidRDefault="00D33DA7" w:rsidP="00C14FE9">
      <w:pPr>
        <w:rPr>
          <w:rFonts w:ascii="Arial" w:hAnsi="Arial" w:cs="Arial"/>
          <w:sz w:val="22"/>
          <w:szCs w:val="22"/>
          <w:lang w:eastAsia="en-US"/>
        </w:rPr>
      </w:pPr>
      <w:r>
        <w:rPr>
          <w:rFonts w:ascii="Arial" w:hAnsi="Arial" w:cs="Arial"/>
          <w:sz w:val="22"/>
          <w:szCs w:val="22"/>
          <w:lang w:eastAsia="en-US"/>
        </w:rPr>
        <w:t>The institutional policy governing foundations and fund ra</w:t>
      </w:r>
      <w:r w:rsidR="009F5BA2">
        <w:rPr>
          <w:rFonts w:ascii="Arial" w:hAnsi="Arial" w:cs="Arial"/>
          <w:sz w:val="22"/>
          <w:szCs w:val="22"/>
          <w:lang w:eastAsia="en-US"/>
        </w:rPr>
        <w:t>ising activities is found in Exhibit 7.D.I</w:t>
      </w:r>
      <w:r>
        <w:rPr>
          <w:rFonts w:ascii="Arial" w:hAnsi="Arial" w:cs="Arial"/>
          <w:sz w:val="22"/>
          <w:szCs w:val="22"/>
          <w:lang w:eastAsia="en-US"/>
        </w:rPr>
        <w:t xml:space="preserve"> Board of Regents </w:t>
      </w:r>
      <w:hyperlink r:id="rId52" w:history="1">
        <w:r w:rsidRPr="009F5BA2">
          <w:rPr>
            <w:rStyle w:val="Hyperlink"/>
            <w:rFonts w:ascii="Arial" w:hAnsi="Arial" w:cs="Arial"/>
            <w:i/>
            <w:sz w:val="22"/>
            <w:szCs w:val="22"/>
            <w:lang w:eastAsia="en-US"/>
          </w:rPr>
          <w:t>Policy 901.9 – Campus-Affiliated Foundations: Montana University System</w:t>
        </w:r>
      </w:hyperlink>
      <w:r w:rsidRPr="00413D70">
        <w:rPr>
          <w:rFonts w:ascii="Arial" w:hAnsi="Arial" w:cs="Arial"/>
          <w:sz w:val="22"/>
          <w:szCs w:val="22"/>
          <w:lang w:eastAsia="en-US"/>
        </w:rPr>
        <w:t>.</w:t>
      </w:r>
      <w:r>
        <w:rPr>
          <w:rFonts w:ascii="Arial" w:hAnsi="Arial" w:cs="Arial"/>
          <w:sz w:val="22"/>
          <w:szCs w:val="22"/>
          <w:lang w:eastAsia="en-US"/>
        </w:rPr>
        <w:t xml:space="preserve">  This policy promulgates foundation compliance with local, state</w:t>
      </w:r>
      <w:r w:rsidR="00E04E7B">
        <w:rPr>
          <w:rFonts w:ascii="Arial" w:hAnsi="Arial" w:cs="Arial"/>
          <w:sz w:val="22"/>
          <w:szCs w:val="22"/>
          <w:lang w:eastAsia="en-US"/>
        </w:rPr>
        <w:t>,</w:t>
      </w:r>
      <w:r>
        <w:rPr>
          <w:rFonts w:ascii="Arial" w:hAnsi="Arial" w:cs="Arial"/>
          <w:sz w:val="22"/>
          <w:szCs w:val="22"/>
          <w:lang w:eastAsia="en-US"/>
        </w:rPr>
        <w:t xml:space="preserve"> and </w:t>
      </w:r>
      <w:proofErr w:type="gramStart"/>
      <w:r>
        <w:rPr>
          <w:rFonts w:ascii="Arial" w:hAnsi="Arial" w:cs="Arial"/>
          <w:sz w:val="22"/>
          <w:szCs w:val="22"/>
          <w:lang w:eastAsia="en-US"/>
        </w:rPr>
        <w:t>federal laws in terms of fund raising, separately accounted for and audited financial statements, and requires</w:t>
      </w:r>
      <w:proofErr w:type="gramEnd"/>
      <w:r>
        <w:rPr>
          <w:rFonts w:ascii="Arial" w:hAnsi="Arial" w:cs="Arial"/>
          <w:sz w:val="22"/>
          <w:szCs w:val="22"/>
          <w:lang w:eastAsia="en-US"/>
        </w:rPr>
        <w:t xml:space="preserve"> a written operating agreement between the foundation and campus</w:t>
      </w:r>
      <w:r w:rsidR="00397034">
        <w:rPr>
          <w:rFonts w:ascii="Arial" w:hAnsi="Arial" w:cs="Arial"/>
          <w:sz w:val="22"/>
          <w:szCs w:val="22"/>
          <w:lang w:eastAsia="en-US"/>
        </w:rPr>
        <w:t xml:space="preserve">. </w:t>
      </w:r>
      <w:r>
        <w:rPr>
          <w:rFonts w:ascii="Arial" w:hAnsi="Arial" w:cs="Arial"/>
          <w:sz w:val="22"/>
          <w:szCs w:val="22"/>
          <w:lang w:eastAsia="en-US"/>
        </w:rPr>
        <w:t xml:space="preserve"> </w:t>
      </w:r>
      <w:r w:rsidR="00E04E7B">
        <w:rPr>
          <w:rFonts w:ascii="Arial" w:hAnsi="Arial" w:cs="Arial"/>
          <w:sz w:val="22"/>
          <w:szCs w:val="22"/>
          <w:lang w:eastAsia="en-US"/>
        </w:rPr>
        <w:t>T</w:t>
      </w:r>
      <w:r w:rsidR="00397034">
        <w:rPr>
          <w:rFonts w:ascii="Arial" w:hAnsi="Arial" w:cs="Arial"/>
          <w:sz w:val="22"/>
          <w:szCs w:val="22"/>
          <w:lang w:eastAsia="en-US"/>
        </w:rPr>
        <w:t xml:space="preserve">hese requirements </w:t>
      </w:r>
      <w:r w:rsidR="00E04E7B">
        <w:rPr>
          <w:rFonts w:ascii="Arial" w:hAnsi="Arial" w:cs="Arial"/>
          <w:sz w:val="22"/>
          <w:szCs w:val="22"/>
          <w:lang w:eastAsia="en-US"/>
        </w:rPr>
        <w:t xml:space="preserve">are all </w:t>
      </w:r>
      <w:r>
        <w:rPr>
          <w:rFonts w:ascii="Arial" w:hAnsi="Arial" w:cs="Arial"/>
          <w:sz w:val="22"/>
          <w:szCs w:val="22"/>
          <w:lang w:eastAsia="en-US"/>
        </w:rPr>
        <w:t xml:space="preserve">designed to assure the public’s confidence in the professional and ethical manner in which funds are raised for the </w:t>
      </w:r>
      <w:r w:rsidR="00E04E7B">
        <w:rPr>
          <w:rFonts w:ascii="Arial" w:hAnsi="Arial" w:cs="Arial"/>
          <w:sz w:val="22"/>
          <w:szCs w:val="22"/>
          <w:lang w:eastAsia="en-US"/>
        </w:rPr>
        <w:t xml:space="preserve">Tech </w:t>
      </w:r>
      <w:r>
        <w:rPr>
          <w:rFonts w:ascii="Arial" w:hAnsi="Arial" w:cs="Arial"/>
          <w:sz w:val="22"/>
          <w:szCs w:val="22"/>
          <w:lang w:eastAsia="en-US"/>
        </w:rPr>
        <w:t>campus.</w:t>
      </w:r>
    </w:p>
    <w:p w:rsidR="00D33DA7" w:rsidRDefault="00D33DA7" w:rsidP="00C14FE9">
      <w:pPr>
        <w:rPr>
          <w:rFonts w:ascii="Arial" w:hAnsi="Arial" w:cs="Arial"/>
          <w:sz w:val="22"/>
          <w:szCs w:val="22"/>
          <w:lang w:eastAsia="en-US"/>
        </w:rPr>
      </w:pPr>
    </w:p>
    <w:p w:rsidR="00C14FE9" w:rsidRPr="00C14FE9" w:rsidRDefault="00C14FE9" w:rsidP="00C14FE9">
      <w:pPr>
        <w:rPr>
          <w:rFonts w:ascii="Arial" w:hAnsi="Arial" w:cs="Arial"/>
          <w:sz w:val="22"/>
          <w:szCs w:val="22"/>
          <w:lang w:eastAsia="en-US"/>
        </w:rPr>
      </w:pPr>
      <w:r w:rsidRPr="00C14FE9">
        <w:rPr>
          <w:rFonts w:ascii="Arial" w:hAnsi="Arial" w:cs="Arial"/>
          <w:sz w:val="22"/>
          <w:szCs w:val="22"/>
          <w:lang w:eastAsia="en-US"/>
        </w:rPr>
        <w:t>Montana Tech is very fortunate to receive strong and enduring support from its alumni, local government</w:t>
      </w:r>
      <w:r w:rsidR="00397034">
        <w:rPr>
          <w:rFonts w:ascii="Arial" w:hAnsi="Arial" w:cs="Arial"/>
          <w:sz w:val="22"/>
          <w:szCs w:val="22"/>
          <w:lang w:eastAsia="en-US"/>
        </w:rPr>
        <w:t>,</w:t>
      </w:r>
      <w:r w:rsidRPr="00C14FE9">
        <w:rPr>
          <w:rFonts w:ascii="Arial" w:hAnsi="Arial" w:cs="Arial"/>
          <w:sz w:val="22"/>
          <w:szCs w:val="22"/>
          <w:lang w:eastAsia="en-US"/>
        </w:rPr>
        <w:t xml:space="preserve"> </w:t>
      </w:r>
      <w:r w:rsidR="00E04E7B">
        <w:rPr>
          <w:rFonts w:ascii="Arial" w:hAnsi="Arial" w:cs="Arial"/>
          <w:sz w:val="22"/>
          <w:szCs w:val="22"/>
          <w:lang w:eastAsia="en-US"/>
        </w:rPr>
        <w:t xml:space="preserve">from </w:t>
      </w:r>
      <w:r w:rsidR="00397034">
        <w:rPr>
          <w:rFonts w:ascii="Arial" w:hAnsi="Arial" w:cs="Arial"/>
          <w:sz w:val="22"/>
          <w:szCs w:val="22"/>
          <w:lang w:eastAsia="en-US"/>
        </w:rPr>
        <w:t xml:space="preserve">local </w:t>
      </w:r>
      <w:r w:rsidRPr="00C14FE9">
        <w:rPr>
          <w:rFonts w:ascii="Arial" w:hAnsi="Arial" w:cs="Arial"/>
          <w:sz w:val="22"/>
          <w:szCs w:val="22"/>
          <w:lang w:eastAsia="en-US"/>
        </w:rPr>
        <w:t>business</w:t>
      </w:r>
      <w:r w:rsidR="00397034">
        <w:rPr>
          <w:rFonts w:ascii="Arial" w:hAnsi="Arial" w:cs="Arial"/>
          <w:sz w:val="22"/>
          <w:szCs w:val="22"/>
          <w:lang w:eastAsia="en-US"/>
        </w:rPr>
        <w:t>es</w:t>
      </w:r>
      <w:r w:rsidRPr="00C14FE9">
        <w:rPr>
          <w:rFonts w:ascii="Arial" w:hAnsi="Arial" w:cs="Arial"/>
          <w:sz w:val="22"/>
          <w:szCs w:val="22"/>
          <w:lang w:eastAsia="en-US"/>
        </w:rPr>
        <w:t>, and from national and international business and industry.</w:t>
      </w:r>
      <w:r w:rsidR="00397034">
        <w:rPr>
          <w:rFonts w:ascii="Arial" w:hAnsi="Arial" w:cs="Arial"/>
          <w:sz w:val="22"/>
          <w:szCs w:val="22"/>
          <w:lang w:eastAsia="en-US"/>
        </w:rPr>
        <w:t xml:space="preserve"> </w:t>
      </w:r>
      <w:r w:rsidRPr="00C14FE9">
        <w:rPr>
          <w:rFonts w:ascii="Arial" w:hAnsi="Arial" w:cs="Arial"/>
          <w:sz w:val="22"/>
          <w:szCs w:val="22"/>
          <w:lang w:eastAsia="en-US"/>
        </w:rPr>
        <w:t xml:space="preserve"> </w:t>
      </w:r>
      <w:r w:rsidR="00E04E7B">
        <w:rPr>
          <w:rFonts w:ascii="Arial" w:hAnsi="Arial" w:cs="Arial"/>
          <w:sz w:val="22"/>
          <w:szCs w:val="22"/>
          <w:lang w:eastAsia="en-US"/>
        </w:rPr>
        <w:t xml:space="preserve">Tech fosters </w:t>
      </w:r>
      <w:r w:rsidRPr="00C14FE9">
        <w:rPr>
          <w:rFonts w:ascii="Arial" w:hAnsi="Arial" w:cs="Arial"/>
          <w:sz w:val="22"/>
          <w:szCs w:val="22"/>
          <w:lang w:eastAsia="en-US"/>
        </w:rPr>
        <w:t>active</w:t>
      </w:r>
      <w:r w:rsidR="00E04E7B">
        <w:rPr>
          <w:rFonts w:ascii="Arial" w:hAnsi="Arial" w:cs="Arial"/>
          <w:sz w:val="22"/>
          <w:szCs w:val="22"/>
          <w:lang w:eastAsia="en-US"/>
        </w:rPr>
        <w:t xml:space="preserve">, ongoing, </w:t>
      </w:r>
      <w:r w:rsidRPr="00C14FE9">
        <w:rPr>
          <w:rFonts w:ascii="Arial" w:hAnsi="Arial" w:cs="Arial"/>
          <w:sz w:val="22"/>
          <w:szCs w:val="22"/>
          <w:lang w:eastAsia="en-US"/>
        </w:rPr>
        <w:t xml:space="preserve">and genuine interaction and communication </w:t>
      </w:r>
      <w:r w:rsidR="00E04E7B">
        <w:rPr>
          <w:rFonts w:ascii="Arial" w:hAnsi="Arial" w:cs="Arial"/>
          <w:sz w:val="22"/>
          <w:szCs w:val="22"/>
          <w:lang w:eastAsia="en-US"/>
        </w:rPr>
        <w:t xml:space="preserve">linkages </w:t>
      </w:r>
      <w:r w:rsidRPr="00C14FE9">
        <w:rPr>
          <w:rFonts w:ascii="Arial" w:hAnsi="Arial" w:cs="Arial"/>
          <w:sz w:val="22"/>
          <w:szCs w:val="22"/>
          <w:lang w:eastAsia="en-US"/>
        </w:rPr>
        <w:t>between its ac</w:t>
      </w:r>
      <w:r w:rsidR="00E04E7B">
        <w:rPr>
          <w:rFonts w:ascii="Arial" w:hAnsi="Arial" w:cs="Arial"/>
          <w:sz w:val="22"/>
          <w:szCs w:val="22"/>
          <w:lang w:eastAsia="en-US"/>
        </w:rPr>
        <w:t xml:space="preserve">ademic programs and </w:t>
      </w:r>
      <w:r w:rsidRPr="00C14FE9">
        <w:rPr>
          <w:rFonts w:ascii="Arial" w:hAnsi="Arial" w:cs="Arial"/>
          <w:sz w:val="22"/>
          <w:szCs w:val="22"/>
          <w:lang w:eastAsia="en-US"/>
        </w:rPr>
        <w:t>constituenci</w:t>
      </w:r>
      <w:r w:rsidR="00E04E7B">
        <w:rPr>
          <w:rFonts w:ascii="Arial" w:hAnsi="Arial" w:cs="Arial"/>
          <w:sz w:val="22"/>
          <w:szCs w:val="22"/>
          <w:lang w:eastAsia="en-US"/>
        </w:rPr>
        <w:t xml:space="preserve">es from </w:t>
      </w:r>
      <w:r w:rsidRPr="00C14FE9">
        <w:rPr>
          <w:rFonts w:ascii="Arial" w:hAnsi="Arial" w:cs="Arial"/>
          <w:sz w:val="22"/>
          <w:szCs w:val="22"/>
          <w:lang w:eastAsia="en-US"/>
        </w:rPr>
        <w:t xml:space="preserve">all sectors of society. </w:t>
      </w:r>
      <w:r w:rsidR="00397034">
        <w:rPr>
          <w:rFonts w:ascii="Arial" w:hAnsi="Arial" w:cs="Arial"/>
          <w:sz w:val="22"/>
          <w:szCs w:val="22"/>
          <w:lang w:eastAsia="en-US"/>
        </w:rPr>
        <w:t xml:space="preserve"> </w:t>
      </w:r>
      <w:r w:rsidR="00E04E7B">
        <w:rPr>
          <w:rFonts w:ascii="Arial" w:hAnsi="Arial" w:cs="Arial"/>
          <w:sz w:val="22"/>
          <w:szCs w:val="22"/>
          <w:lang w:eastAsia="en-US"/>
        </w:rPr>
        <w:t xml:space="preserve">These </w:t>
      </w:r>
      <w:r w:rsidRPr="00C14FE9">
        <w:rPr>
          <w:rFonts w:ascii="Arial" w:hAnsi="Arial" w:cs="Arial"/>
          <w:sz w:val="22"/>
          <w:szCs w:val="22"/>
          <w:lang w:eastAsia="en-US"/>
        </w:rPr>
        <w:t>mutu</w:t>
      </w:r>
      <w:r w:rsidR="00E04E7B">
        <w:rPr>
          <w:rFonts w:ascii="Arial" w:hAnsi="Arial" w:cs="Arial"/>
          <w:sz w:val="22"/>
          <w:szCs w:val="22"/>
          <w:lang w:eastAsia="en-US"/>
        </w:rPr>
        <w:t>ally beneficial relationships are</w:t>
      </w:r>
      <w:r w:rsidRPr="00C14FE9">
        <w:rPr>
          <w:rFonts w:ascii="Arial" w:hAnsi="Arial" w:cs="Arial"/>
          <w:sz w:val="22"/>
          <w:szCs w:val="22"/>
          <w:lang w:eastAsia="en-US"/>
        </w:rPr>
        <w:t xml:space="preserve"> enhanced by the fact that the institution has a well understood academic, research</w:t>
      </w:r>
      <w:r w:rsidR="00E04E7B">
        <w:rPr>
          <w:rFonts w:ascii="Arial" w:hAnsi="Arial" w:cs="Arial"/>
          <w:sz w:val="22"/>
          <w:szCs w:val="22"/>
          <w:lang w:eastAsia="en-US"/>
        </w:rPr>
        <w:t>,</w:t>
      </w:r>
      <w:r w:rsidRPr="00C14FE9">
        <w:rPr>
          <w:rFonts w:ascii="Arial" w:hAnsi="Arial" w:cs="Arial"/>
          <w:sz w:val="22"/>
          <w:szCs w:val="22"/>
          <w:lang w:eastAsia="en-US"/>
        </w:rPr>
        <w:t xml:space="preserve"> and public service mission</w:t>
      </w:r>
      <w:r w:rsidR="00E04E7B">
        <w:rPr>
          <w:rFonts w:ascii="Arial" w:hAnsi="Arial" w:cs="Arial"/>
          <w:sz w:val="22"/>
          <w:szCs w:val="22"/>
          <w:lang w:eastAsia="en-US"/>
        </w:rPr>
        <w:t>.  Montana Tech</w:t>
      </w:r>
      <w:r w:rsidRPr="00C14FE9">
        <w:rPr>
          <w:rFonts w:ascii="Arial" w:hAnsi="Arial" w:cs="Arial"/>
          <w:sz w:val="22"/>
          <w:szCs w:val="22"/>
          <w:lang w:eastAsia="en-US"/>
        </w:rPr>
        <w:t xml:space="preserve"> clearly demonstrates </w:t>
      </w:r>
      <w:r w:rsidR="00E04E7B">
        <w:rPr>
          <w:rFonts w:ascii="Arial" w:hAnsi="Arial" w:cs="Arial"/>
          <w:sz w:val="22"/>
          <w:szCs w:val="22"/>
          <w:lang w:eastAsia="en-US"/>
        </w:rPr>
        <w:t xml:space="preserve">to all concerned </w:t>
      </w:r>
      <w:r w:rsidRPr="00C14FE9">
        <w:rPr>
          <w:rFonts w:ascii="Arial" w:hAnsi="Arial" w:cs="Arial"/>
          <w:sz w:val="22"/>
          <w:szCs w:val="22"/>
          <w:lang w:eastAsia="en-US"/>
        </w:rPr>
        <w:t xml:space="preserve">its commitment to </w:t>
      </w:r>
      <w:r w:rsidR="00E04E7B">
        <w:rPr>
          <w:rFonts w:ascii="Arial" w:hAnsi="Arial" w:cs="Arial"/>
          <w:sz w:val="22"/>
          <w:szCs w:val="22"/>
          <w:lang w:eastAsia="en-US"/>
        </w:rPr>
        <w:t>these purposes.</w:t>
      </w:r>
    </w:p>
    <w:p w:rsidR="00C14FE9" w:rsidRPr="00C14FE9" w:rsidRDefault="00C14FE9" w:rsidP="00C14FE9">
      <w:pPr>
        <w:rPr>
          <w:rFonts w:ascii="Arial" w:hAnsi="Arial" w:cs="Arial"/>
          <w:sz w:val="22"/>
          <w:szCs w:val="22"/>
          <w:lang w:eastAsia="en-US"/>
        </w:rPr>
      </w:pPr>
      <w:r w:rsidRPr="00C14FE9">
        <w:rPr>
          <w:rFonts w:ascii="Arial" w:hAnsi="Arial" w:cs="Arial"/>
          <w:sz w:val="22"/>
          <w:szCs w:val="22"/>
          <w:lang w:eastAsia="en-US"/>
        </w:rPr>
        <w:t xml:space="preserve">      </w:t>
      </w:r>
    </w:p>
    <w:p w:rsidR="00E41423" w:rsidRDefault="00E41423">
      <w:pPr>
        <w:rPr>
          <w:rFonts w:ascii="Arial" w:hAnsi="Arial" w:cs="Arial"/>
          <w:b/>
          <w:sz w:val="22"/>
          <w:szCs w:val="22"/>
        </w:rPr>
      </w:pPr>
      <w:r>
        <w:rPr>
          <w:rFonts w:ascii="Arial" w:hAnsi="Arial" w:cs="Arial"/>
          <w:b/>
          <w:sz w:val="22"/>
          <w:szCs w:val="22"/>
        </w:rPr>
        <w:br w:type="page"/>
      </w:r>
    </w:p>
    <w:p w:rsidR="00A54C90" w:rsidRDefault="00A54C90" w:rsidP="00826A53">
      <w:pPr>
        <w:rPr>
          <w:rFonts w:ascii="Arial" w:hAnsi="Arial" w:cs="Arial"/>
          <w:b/>
          <w:sz w:val="22"/>
          <w:szCs w:val="22"/>
        </w:rPr>
      </w:pPr>
    </w:p>
    <w:p w:rsidR="00826A53" w:rsidRPr="00A54C90" w:rsidRDefault="00826A53" w:rsidP="00826A53">
      <w:pPr>
        <w:rPr>
          <w:rFonts w:ascii="Arial" w:hAnsi="Arial" w:cs="Arial"/>
          <w:sz w:val="22"/>
          <w:szCs w:val="22"/>
          <w:lang w:eastAsia="en-US"/>
        </w:rPr>
      </w:pPr>
      <w:proofErr w:type="gramStart"/>
      <w:r w:rsidRPr="00826A53">
        <w:rPr>
          <w:rFonts w:ascii="Arial" w:hAnsi="Arial" w:cs="Arial"/>
          <w:b/>
          <w:sz w:val="22"/>
          <w:szCs w:val="22"/>
        </w:rPr>
        <w:t>7.D.2</w:t>
      </w:r>
      <w:proofErr w:type="gramEnd"/>
      <w:r w:rsidRPr="00826A53">
        <w:rPr>
          <w:rFonts w:ascii="Arial" w:hAnsi="Arial" w:cs="Arial"/>
          <w:b/>
          <w:sz w:val="22"/>
          <w:szCs w:val="22"/>
        </w:rPr>
        <w:t xml:space="preserve"> </w:t>
      </w:r>
      <w:r w:rsidR="0050022D">
        <w:rPr>
          <w:rFonts w:ascii="Arial" w:hAnsi="Arial" w:cs="Arial"/>
          <w:b/>
          <w:sz w:val="22"/>
          <w:szCs w:val="22"/>
        </w:rPr>
        <w:tab/>
      </w:r>
      <w:r w:rsidRPr="00826A53">
        <w:rPr>
          <w:rFonts w:ascii="Arial" w:hAnsi="Arial" w:cs="Arial"/>
          <w:b/>
          <w:sz w:val="22"/>
          <w:szCs w:val="22"/>
        </w:rPr>
        <w:t>Endowment and life income funds and their investments are administered by an appropriate institutional officer, foundation, or committee designated by the governing board. The organization maintains complete records concerning these funds and complies with applicable legal requirements.</w:t>
      </w:r>
    </w:p>
    <w:p w:rsidR="00861746" w:rsidRDefault="00861746" w:rsidP="00861746">
      <w:pPr>
        <w:rPr>
          <w:rFonts w:ascii="Arial" w:hAnsi="Arial" w:cs="Arial"/>
          <w:b/>
          <w:sz w:val="22"/>
          <w:szCs w:val="22"/>
        </w:rPr>
      </w:pPr>
    </w:p>
    <w:p w:rsidR="0076291C" w:rsidRPr="00091659" w:rsidRDefault="00A54C90" w:rsidP="0076291C">
      <w:pPr>
        <w:rPr>
          <w:rFonts w:ascii="Arial" w:hAnsi="Arial" w:cs="Arial"/>
          <w:sz w:val="22"/>
          <w:szCs w:val="22"/>
        </w:rPr>
      </w:pPr>
      <w:r>
        <w:rPr>
          <w:rFonts w:ascii="Arial" w:hAnsi="Arial" w:cs="Arial"/>
          <w:sz w:val="22"/>
          <w:szCs w:val="22"/>
        </w:rPr>
        <w:t xml:space="preserve">The majority of endowment funds for </w:t>
      </w:r>
      <w:r w:rsidR="0076291C" w:rsidRPr="00091659">
        <w:rPr>
          <w:rFonts w:ascii="Arial" w:hAnsi="Arial" w:cs="Arial"/>
          <w:sz w:val="22"/>
          <w:szCs w:val="22"/>
        </w:rPr>
        <w:t xml:space="preserve">Montana Tech </w:t>
      </w:r>
      <w:r>
        <w:rPr>
          <w:rFonts w:ascii="Arial" w:hAnsi="Arial" w:cs="Arial"/>
          <w:sz w:val="22"/>
          <w:szCs w:val="22"/>
        </w:rPr>
        <w:t>are held by and administered by the Montana Tech Foundation</w:t>
      </w:r>
      <w:r w:rsidRPr="00D21300">
        <w:rPr>
          <w:rFonts w:ascii="Arial" w:hAnsi="Arial" w:cs="Arial"/>
          <w:sz w:val="22"/>
          <w:szCs w:val="22"/>
        </w:rPr>
        <w:t xml:space="preserve">. </w:t>
      </w:r>
      <w:r w:rsidR="00397034" w:rsidRPr="00D21300">
        <w:rPr>
          <w:rFonts w:ascii="Arial" w:hAnsi="Arial" w:cs="Arial"/>
          <w:sz w:val="22"/>
          <w:szCs w:val="22"/>
        </w:rPr>
        <w:t xml:space="preserve"> </w:t>
      </w:r>
      <w:r w:rsidR="00331ABE" w:rsidRPr="00D21300">
        <w:rPr>
          <w:rFonts w:ascii="Arial" w:hAnsi="Arial" w:cs="Arial"/>
          <w:sz w:val="22"/>
          <w:szCs w:val="22"/>
        </w:rPr>
        <w:t xml:space="preserve">Montana Tech </w:t>
      </w:r>
      <w:r w:rsidR="00DE22A1" w:rsidRPr="00D21300">
        <w:rPr>
          <w:rFonts w:ascii="Arial" w:hAnsi="Arial" w:cs="Arial"/>
          <w:sz w:val="22"/>
          <w:szCs w:val="22"/>
        </w:rPr>
        <w:t xml:space="preserve">had </w:t>
      </w:r>
      <w:r w:rsidR="00331ABE" w:rsidRPr="00D21300">
        <w:rPr>
          <w:rFonts w:ascii="Arial" w:hAnsi="Arial" w:cs="Arial"/>
          <w:sz w:val="22"/>
          <w:szCs w:val="22"/>
        </w:rPr>
        <w:t>an</w:t>
      </w:r>
      <w:r w:rsidRPr="00D21300">
        <w:rPr>
          <w:rFonts w:ascii="Arial" w:hAnsi="Arial" w:cs="Arial"/>
          <w:sz w:val="22"/>
          <w:szCs w:val="22"/>
        </w:rPr>
        <w:t xml:space="preserve"> </w:t>
      </w:r>
      <w:r w:rsidR="0076291C" w:rsidRPr="00D21300">
        <w:rPr>
          <w:rFonts w:ascii="Arial" w:hAnsi="Arial" w:cs="Arial"/>
          <w:sz w:val="22"/>
          <w:szCs w:val="22"/>
        </w:rPr>
        <w:t>Endowment Fund</w:t>
      </w:r>
      <w:r w:rsidR="00331ABE" w:rsidRPr="00D21300">
        <w:rPr>
          <w:rFonts w:ascii="Arial" w:hAnsi="Arial" w:cs="Arial"/>
          <w:sz w:val="22"/>
          <w:szCs w:val="22"/>
        </w:rPr>
        <w:t xml:space="preserve"> balance </w:t>
      </w:r>
      <w:r w:rsidR="00397034" w:rsidRPr="00D21300">
        <w:rPr>
          <w:rFonts w:ascii="Arial" w:hAnsi="Arial" w:cs="Arial"/>
          <w:sz w:val="22"/>
          <w:szCs w:val="22"/>
        </w:rPr>
        <w:t xml:space="preserve">of $389,979 </w:t>
      </w:r>
      <w:r w:rsidR="00331ABE" w:rsidRPr="00D21300">
        <w:rPr>
          <w:rFonts w:ascii="Arial" w:hAnsi="Arial" w:cs="Arial"/>
          <w:sz w:val="22"/>
          <w:szCs w:val="22"/>
        </w:rPr>
        <w:t>at the end of FY 2009</w:t>
      </w:r>
      <w:r w:rsidR="00E41423">
        <w:rPr>
          <w:rFonts w:ascii="Arial" w:hAnsi="Arial" w:cs="Arial"/>
          <w:sz w:val="22"/>
          <w:szCs w:val="22"/>
        </w:rPr>
        <w:t xml:space="preserve"> as shown in Exhibit 7.A.X </w:t>
      </w:r>
      <w:hyperlink r:id="rId53" w:history="1">
        <w:r w:rsidR="00E41423" w:rsidRPr="00E41423">
          <w:rPr>
            <w:rStyle w:val="Hyperlink"/>
            <w:rFonts w:ascii="Arial" w:hAnsi="Arial" w:cs="Arial"/>
            <w:i/>
            <w:sz w:val="22"/>
            <w:szCs w:val="22"/>
          </w:rPr>
          <w:t>Montana University Operating Budgets (CHE)</w:t>
        </w:r>
      </w:hyperlink>
      <w:r w:rsidR="00E41423">
        <w:rPr>
          <w:rFonts w:ascii="Arial" w:hAnsi="Arial" w:cs="Arial"/>
          <w:sz w:val="22"/>
          <w:szCs w:val="22"/>
        </w:rPr>
        <w:t>.</w:t>
      </w:r>
      <w:r w:rsidR="0076291C" w:rsidRPr="00D21300">
        <w:rPr>
          <w:rFonts w:ascii="Arial" w:hAnsi="Arial" w:cs="Arial"/>
          <w:sz w:val="22"/>
          <w:szCs w:val="22"/>
        </w:rPr>
        <w:t xml:space="preserve"> </w:t>
      </w:r>
      <w:r w:rsidR="00331ABE" w:rsidRPr="00D21300">
        <w:rPr>
          <w:rFonts w:ascii="Arial" w:hAnsi="Arial" w:cs="Arial"/>
          <w:sz w:val="22"/>
          <w:szCs w:val="22"/>
        </w:rPr>
        <w:t xml:space="preserve"> </w:t>
      </w:r>
      <w:r w:rsidR="00BB4052" w:rsidRPr="00D21300">
        <w:rPr>
          <w:rFonts w:ascii="Arial" w:hAnsi="Arial" w:cs="Arial"/>
          <w:sz w:val="22"/>
          <w:szCs w:val="22"/>
        </w:rPr>
        <w:t>Donors are encouraged to direct donations to the Montana Tech Foundation, but through the years there have been instances</w:t>
      </w:r>
      <w:r w:rsidR="00BB4052">
        <w:rPr>
          <w:rFonts w:ascii="Arial" w:hAnsi="Arial" w:cs="Arial"/>
          <w:sz w:val="22"/>
          <w:szCs w:val="22"/>
        </w:rPr>
        <w:t xml:space="preserve"> where donor intent stipulate</w:t>
      </w:r>
      <w:r w:rsidR="00397034">
        <w:rPr>
          <w:rFonts w:ascii="Arial" w:hAnsi="Arial" w:cs="Arial"/>
          <w:sz w:val="22"/>
          <w:szCs w:val="22"/>
        </w:rPr>
        <w:t>d</w:t>
      </w:r>
      <w:r w:rsidR="00BB4052">
        <w:rPr>
          <w:rFonts w:ascii="Arial" w:hAnsi="Arial" w:cs="Arial"/>
          <w:sz w:val="22"/>
          <w:szCs w:val="22"/>
        </w:rPr>
        <w:t xml:space="preserve"> </w:t>
      </w:r>
      <w:r w:rsidR="00397034">
        <w:rPr>
          <w:rFonts w:ascii="Arial" w:hAnsi="Arial" w:cs="Arial"/>
          <w:sz w:val="22"/>
          <w:szCs w:val="22"/>
        </w:rPr>
        <w:t xml:space="preserve">that </w:t>
      </w:r>
      <w:r w:rsidR="00BB4052">
        <w:rPr>
          <w:rFonts w:ascii="Arial" w:hAnsi="Arial" w:cs="Arial"/>
          <w:sz w:val="22"/>
          <w:szCs w:val="22"/>
        </w:rPr>
        <w:t xml:space="preserve">the college receive and hold the endowment.  The policy on donations is delineated in </w:t>
      </w:r>
      <w:r w:rsidR="00E41423">
        <w:rPr>
          <w:rFonts w:ascii="Arial" w:hAnsi="Arial" w:cs="Arial"/>
          <w:sz w:val="22"/>
          <w:szCs w:val="22"/>
        </w:rPr>
        <w:t xml:space="preserve">Exhibit 7.D.II </w:t>
      </w:r>
      <w:r w:rsidR="00BB4052">
        <w:rPr>
          <w:rFonts w:ascii="Arial" w:hAnsi="Arial" w:cs="Arial"/>
          <w:sz w:val="22"/>
          <w:szCs w:val="22"/>
        </w:rPr>
        <w:t>Board of R</w:t>
      </w:r>
      <w:r w:rsidR="00E41423">
        <w:rPr>
          <w:rFonts w:ascii="Arial" w:hAnsi="Arial" w:cs="Arial"/>
          <w:sz w:val="22"/>
          <w:szCs w:val="22"/>
        </w:rPr>
        <w:t xml:space="preserve">egents </w:t>
      </w:r>
      <w:hyperlink r:id="rId54" w:history="1">
        <w:r w:rsidR="00E41423" w:rsidRPr="00E41423">
          <w:rPr>
            <w:rStyle w:val="Hyperlink"/>
            <w:rFonts w:ascii="Arial" w:hAnsi="Arial" w:cs="Arial"/>
            <w:i/>
            <w:sz w:val="22"/>
            <w:szCs w:val="22"/>
          </w:rPr>
          <w:t>Policy 901.7 – Donations</w:t>
        </w:r>
      </w:hyperlink>
      <w:r w:rsidR="00BB4052">
        <w:rPr>
          <w:rFonts w:ascii="Arial" w:hAnsi="Arial" w:cs="Arial"/>
          <w:sz w:val="22"/>
          <w:szCs w:val="22"/>
        </w:rPr>
        <w:t xml:space="preserve">.  As </w:t>
      </w:r>
      <w:r w:rsidR="00397034">
        <w:rPr>
          <w:rFonts w:ascii="Arial" w:hAnsi="Arial" w:cs="Arial"/>
          <w:sz w:val="22"/>
          <w:szCs w:val="22"/>
        </w:rPr>
        <w:t>t</w:t>
      </w:r>
      <w:r w:rsidR="0076291C" w:rsidRPr="00091659">
        <w:rPr>
          <w:rFonts w:ascii="Arial" w:hAnsi="Arial" w:cs="Arial"/>
          <w:sz w:val="22"/>
          <w:szCs w:val="22"/>
        </w:rPr>
        <w:t xml:space="preserve">he Montana Tech Foundation is </w:t>
      </w:r>
      <w:r w:rsidR="00397034">
        <w:rPr>
          <w:rFonts w:ascii="Arial" w:hAnsi="Arial" w:cs="Arial"/>
          <w:sz w:val="22"/>
          <w:szCs w:val="22"/>
        </w:rPr>
        <w:t xml:space="preserve">responsible </w:t>
      </w:r>
      <w:r w:rsidR="0076291C" w:rsidRPr="00091659">
        <w:rPr>
          <w:rFonts w:ascii="Arial" w:hAnsi="Arial" w:cs="Arial"/>
          <w:sz w:val="22"/>
          <w:szCs w:val="22"/>
        </w:rPr>
        <w:t>for fund-rai</w:t>
      </w:r>
      <w:r w:rsidR="00BB4052">
        <w:rPr>
          <w:rFonts w:ascii="Arial" w:hAnsi="Arial" w:cs="Arial"/>
          <w:sz w:val="22"/>
          <w:szCs w:val="22"/>
        </w:rPr>
        <w:t xml:space="preserve">sing and development activities, the majority of that activity is recorded in the </w:t>
      </w:r>
      <w:r w:rsidR="00397034">
        <w:rPr>
          <w:rFonts w:ascii="Arial" w:hAnsi="Arial" w:cs="Arial"/>
          <w:sz w:val="22"/>
          <w:szCs w:val="22"/>
        </w:rPr>
        <w:t xml:space="preserve">Foundation </w:t>
      </w:r>
      <w:r w:rsidR="00BB4052">
        <w:rPr>
          <w:rFonts w:ascii="Arial" w:hAnsi="Arial" w:cs="Arial"/>
          <w:sz w:val="22"/>
          <w:szCs w:val="22"/>
        </w:rPr>
        <w:t xml:space="preserve">operations. </w:t>
      </w:r>
      <w:r w:rsidR="00E41423">
        <w:rPr>
          <w:rFonts w:ascii="Arial" w:hAnsi="Arial" w:cs="Arial"/>
          <w:sz w:val="22"/>
          <w:szCs w:val="22"/>
        </w:rPr>
        <w:t>Table 7.D.I below displays</w:t>
      </w:r>
      <w:r w:rsidR="00BB4052">
        <w:rPr>
          <w:rFonts w:ascii="Arial" w:hAnsi="Arial" w:cs="Arial"/>
          <w:sz w:val="22"/>
          <w:szCs w:val="22"/>
        </w:rPr>
        <w:t xml:space="preserve"> only </w:t>
      </w:r>
      <w:r w:rsidR="00E41423">
        <w:rPr>
          <w:rFonts w:ascii="Arial" w:hAnsi="Arial" w:cs="Arial"/>
          <w:sz w:val="22"/>
          <w:szCs w:val="22"/>
        </w:rPr>
        <w:t>Foundation financial activity for operating gifts and endowments.</w:t>
      </w:r>
    </w:p>
    <w:p w:rsidR="00A1666E" w:rsidRDefault="0076291C" w:rsidP="00E41423">
      <w:pPr>
        <w:ind w:left="720" w:hanging="720"/>
        <w:rPr>
          <w:rFonts w:ascii="Arial" w:hAnsi="Arial" w:cs="Arial"/>
          <w:sz w:val="22"/>
          <w:szCs w:val="22"/>
        </w:rPr>
        <w:sectPr w:rsidR="00A1666E" w:rsidSect="00A61D85">
          <w:type w:val="continuous"/>
          <w:pgSz w:w="12240" w:h="15840"/>
          <w:pgMar w:top="1440" w:right="1440" w:bottom="1440" w:left="1440" w:header="720" w:footer="720" w:gutter="0"/>
          <w:cols w:space="720"/>
          <w:docGrid w:linePitch="360"/>
        </w:sectPr>
      </w:pPr>
      <w:r w:rsidRPr="00091659">
        <w:rPr>
          <w:rFonts w:ascii="Arial" w:hAnsi="Arial" w:cs="Arial"/>
          <w:sz w:val="22"/>
          <w:szCs w:val="22"/>
        </w:rPr>
        <w:t xml:space="preserve">      </w:t>
      </w:r>
    </w:p>
    <w:p w:rsidR="00D21300" w:rsidRDefault="00D21300">
      <w:pPr>
        <w:rPr>
          <w:rFonts w:ascii="Arial" w:hAnsi="Arial" w:cs="Arial"/>
          <w:sz w:val="22"/>
          <w:szCs w:val="22"/>
        </w:rPr>
      </w:pPr>
    </w:p>
    <w:p w:rsidR="00D21300" w:rsidRDefault="00D21300">
      <w:pPr>
        <w:rPr>
          <w:rFonts w:ascii="Arial" w:hAnsi="Arial" w:cs="Arial"/>
          <w:sz w:val="22"/>
          <w:szCs w:val="22"/>
        </w:rPr>
      </w:pPr>
    </w:p>
    <w:p w:rsidR="00E41423" w:rsidRPr="00E41423" w:rsidRDefault="009D40F0" w:rsidP="009D40F0">
      <w:pPr>
        <w:jc w:val="center"/>
        <w:outlineLvl w:val="0"/>
        <w:rPr>
          <w:rFonts w:ascii="Arial" w:hAnsi="Arial" w:cs="Arial"/>
          <w:b/>
          <w:sz w:val="22"/>
          <w:szCs w:val="22"/>
        </w:rPr>
      </w:pPr>
      <w:r>
        <w:rPr>
          <w:rFonts w:ascii="Arial" w:hAnsi="Arial" w:cs="Arial"/>
          <w:b/>
          <w:sz w:val="22"/>
          <w:szCs w:val="22"/>
        </w:rPr>
        <w:t>TABLE</w:t>
      </w:r>
      <w:r w:rsidR="00265D3E" w:rsidRPr="00E41423">
        <w:rPr>
          <w:rFonts w:ascii="Arial" w:hAnsi="Arial" w:cs="Arial"/>
          <w:b/>
          <w:sz w:val="22"/>
          <w:szCs w:val="22"/>
        </w:rPr>
        <w:t xml:space="preserve"> 7.D.</w:t>
      </w:r>
      <w:r w:rsidR="00E41423" w:rsidRPr="00E41423">
        <w:rPr>
          <w:rFonts w:ascii="Arial" w:hAnsi="Arial" w:cs="Arial"/>
          <w:b/>
          <w:sz w:val="22"/>
          <w:szCs w:val="22"/>
        </w:rPr>
        <w:t>I</w:t>
      </w:r>
      <w:r>
        <w:rPr>
          <w:rFonts w:ascii="Arial" w:hAnsi="Arial" w:cs="Arial"/>
          <w:b/>
          <w:sz w:val="22"/>
          <w:szCs w:val="22"/>
        </w:rPr>
        <w:t xml:space="preserve"> MONTANA TECH FOUNDATION OPERATING GIFTS AND ENDOWMENTS</w:t>
      </w:r>
    </w:p>
    <w:p w:rsidR="00DE22A1" w:rsidRDefault="00DE22A1">
      <w:pPr>
        <w:rPr>
          <w:rFonts w:ascii="Arial" w:hAnsi="Arial" w:cs="Arial"/>
          <w:sz w:val="22"/>
          <w:szCs w:val="22"/>
        </w:rPr>
      </w:pPr>
    </w:p>
    <w:p w:rsidR="00265D3E" w:rsidRDefault="00A1666E" w:rsidP="00E41423">
      <w:pPr>
        <w:jc w:val="center"/>
        <w:rPr>
          <w:rFonts w:ascii="Arial" w:hAnsi="Arial" w:cs="Arial"/>
          <w:sz w:val="22"/>
          <w:szCs w:val="22"/>
        </w:rPr>
        <w:sectPr w:rsidR="00265D3E" w:rsidSect="00A1666E">
          <w:type w:val="continuous"/>
          <w:pgSz w:w="12240" w:h="15840"/>
          <w:pgMar w:top="1440" w:right="1440" w:bottom="1440" w:left="1440" w:header="720" w:footer="720" w:gutter="0"/>
          <w:cols w:space="720"/>
          <w:docGrid w:linePitch="360"/>
        </w:sectPr>
      </w:pPr>
      <w:r w:rsidRPr="00A1666E">
        <w:rPr>
          <w:noProof/>
          <w:szCs w:val="22"/>
          <w:lang w:eastAsia="en-US"/>
        </w:rPr>
        <w:drawing>
          <wp:inline distT="0" distB="0" distL="0" distR="0">
            <wp:extent cx="5467350" cy="3810000"/>
            <wp:effectExtent l="19050" t="0" r="0" b="0"/>
            <wp:docPr id="1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5" cstate="print"/>
                    <a:srcRect/>
                    <a:stretch>
                      <a:fillRect/>
                    </a:stretch>
                  </pic:blipFill>
                  <pic:spPr bwMode="auto">
                    <a:xfrm>
                      <a:off x="0" y="0"/>
                      <a:ext cx="5467350" cy="3810000"/>
                    </a:xfrm>
                    <a:prstGeom prst="rect">
                      <a:avLst/>
                    </a:prstGeom>
                    <a:noFill/>
                    <a:ln w="9525">
                      <a:noFill/>
                      <a:miter lim="800000"/>
                      <a:headEnd/>
                      <a:tailEnd/>
                    </a:ln>
                  </pic:spPr>
                </pic:pic>
              </a:graphicData>
            </a:graphic>
          </wp:inline>
        </w:drawing>
      </w:r>
    </w:p>
    <w:p w:rsidR="00A1666E" w:rsidRDefault="00A1666E">
      <w:pPr>
        <w:rPr>
          <w:rFonts w:ascii="Arial" w:hAnsi="Arial" w:cs="Arial"/>
          <w:sz w:val="22"/>
          <w:szCs w:val="22"/>
        </w:rPr>
        <w:sectPr w:rsidR="00A1666E" w:rsidSect="00A61D85">
          <w:type w:val="continuous"/>
          <w:pgSz w:w="12240" w:h="15840"/>
          <w:pgMar w:top="1440" w:right="1440" w:bottom="1440" w:left="1440" w:header="720" w:footer="720" w:gutter="0"/>
          <w:cols w:space="720"/>
          <w:docGrid w:linePitch="360"/>
        </w:sectPr>
      </w:pPr>
    </w:p>
    <w:p w:rsidR="00212730" w:rsidRPr="00861746" w:rsidRDefault="00826A53" w:rsidP="00861746">
      <w:pPr>
        <w:rPr>
          <w:rFonts w:ascii="Arial" w:hAnsi="Arial" w:cs="Arial"/>
          <w:b/>
          <w:sz w:val="22"/>
          <w:szCs w:val="22"/>
        </w:rPr>
      </w:pPr>
      <w:proofErr w:type="gramStart"/>
      <w:r>
        <w:rPr>
          <w:rFonts w:ascii="Arial" w:hAnsi="Arial" w:cs="Arial"/>
          <w:b/>
          <w:sz w:val="22"/>
          <w:szCs w:val="22"/>
        </w:rPr>
        <w:lastRenderedPageBreak/>
        <w:t>7.D.3</w:t>
      </w:r>
      <w:proofErr w:type="gramEnd"/>
      <w:r>
        <w:rPr>
          <w:rFonts w:ascii="Arial" w:hAnsi="Arial" w:cs="Arial"/>
          <w:b/>
          <w:sz w:val="22"/>
          <w:szCs w:val="22"/>
        </w:rPr>
        <w:t>.</w:t>
      </w:r>
      <w:r>
        <w:rPr>
          <w:rFonts w:ascii="Arial" w:hAnsi="Arial" w:cs="Arial"/>
          <w:b/>
          <w:sz w:val="22"/>
          <w:szCs w:val="22"/>
        </w:rPr>
        <w:tab/>
        <w:t xml:space="preserve">The institution has a clearly defined relationship with any foundation bearing its name or which has as its major purpose the raising of funds for the institution. </w:t>
      </w:r>
    </w:p>
    <w:p w:rsidR="00212730" w:rsidRDefault="00212730" w:rsidP="00212730">
      <w:pPr>
        <w:rPr>
          <w:lang w:eastAsia="en-US"/>
        </w:rPr>
      </w:pPr>
    </w:p>
    <w:p w:rsidR="00C14FE9" w:rsidRPr="00C14FE9" w:rsidRDefault="00E04E7B" w:rsidP="00C14FE9">
      <w:pPr>
        <w:rPr>
          <w:rFonts w:ascii="Arial" w:hAnsi="Arial" w:cs="Arial"/>
          <w:sz w:val="22"/>
          <w:szCs w:val="22"/>
          <w:lang w:eastAsia="en-US"/>
        </w:rPr>
      </w:pPr>
      <w:r>
        <w:rPr>
          <w:rFonts w:ascii="Arial" w:hAnsi="Arial" w:cs="Arial"/>
          <w:sz w:val="22"/>
          <w:szCs w:val="22"/>
          <w:lang w:eastAsia="en-US"/>
        </w:rPr>
        <w:t xml:space="preserve">Montana Tech </w:t>
      </w:r>
      <w:r w:rsidR="00C14FE9" w:rsidRPr="00C14FE9">
        <w:rPr>
          <w:rFonts w:ascii="Arial" w:hAnsi="Arial" w:cs="Arial"/>
          <w:sz w:val="22"/>
          <w:szCs w:val="22"/>
          <w:lang w:eastAsia="en-US"/>
        </w:rPr>
        <w:t xml:space="preserve">has always had in place an appropriate contractual relationship with its Foundation. </w:t>
      </w:r>
      <w:r w:rsidR="00DE22A1">
        <w:rPr>
          <w:rFonts w:ascii="Arial" w:hAnsi="Arial" w:cs="Arial"/>
          <w:sz w:val="22"/>
          <w:szCs w:val="22"/>
          <w:lang w:eastAsia="en-US"/>
        </w:rPr>
        <w:t xml:space="preserve"> </w:t>
      </w:r>
      <w:r w:rsidR="00C14FE9" w:rsidRPr="00C14FE9">
        <w:rPr>
          <w:rFonts w:ascii="Arial" w:hAnsi="Arial" w:cs="Arial"/>
          <w:sz w:val="22"/>
          <w:szCs w:val="22"/>
          <w:lang w:eastAsia="en-US"/>
        </w:rPr>
        <w:t>More recently, the Regents adop</w:t>
      </w:r>
      <w:r>
        <w:rPr>
          <w:rFonts w:ascii="Arial" w:hAnsi="Arial" w:cs="Arial"/>
          <w:sz w:val="22"/>
          <w:szCs w:val="22"/>
          <w:lang w:eastAsia="en-US"/>
        </w:rPr>
        <w:t xml:space="preserve">ted </w:t>
      </w:r>
      <w:r w:rsidR="00C14FE9" w:rsidRPr="00C14FE9">
        <w:rPr>
          <w:rFonts w:ascii="Arial" w:hAnsi="Arial" w:cs="Arial"/>
          <w:sz w:val="22"/>
          <w:szCs w:val="22"/>
          <w:lang w:eastAsia="en-US"/>
        </w:rPr>
        <w:t xml:space="preserve">more stringent guidelines in these contracts for fund-raising and development services with the campus foundation. </w:t>
      </w:r>
      <w:r w:rsidR="00DE22A1">
        <w:rPr>
          <w:rFonts w:ascii="Arial" w:hAnsi="Arial" w:cs="Arial"/>
          <w:sz w:val="22"/>
          <w:szCs w:val="22"/>
          <w:lang w:eastAsia="en-US"/>
        </w:rPr>
        <w:t xml:space="preserve"> </w:t>
      </w:r>
      <w:r w:rsidR="00E41423">
        <w:rPr>
          <w:rFonts w:ascii="Arial" w:hAnsi="Arial" w:cs="Arial"/>
          <w:sz w:val="22"/>
          <w:szCs w:val="22"/>
          <w:lang w:eastAsia="en-US"/>
        </w:rPr>
        <w:t xml:space="preserve">These guidelines, delineated in </w:t>
      </w:r>
      <w:r w:rsidR="00995A72" w:rsidRPr="00265D3E">
        <w:rPr>
          <w:rFonts w:ascii="Arial" w:hAnsi="Arial" w:cs="Arial"/>
          <w:sz w:val="22"/>
          <w:szCs w:val="22"/>
          <w:lang w:eastAsia="en-US"/>
        </w:rPr>
        <w:t xml:space="preserve">Exhibit </w:t>
      </w:r>
      <w:r w:rsidR="00265D3E" w:rsidRPr="00265D3E">
        <w:rPr>
          <w:rFonts w:ascii="Arial" w:hAnsi="Arial" w:cs="Arial"/>
          <w:sz w:val="22"/>
          <w:szCs w:val="22"/>
          <w:lang w:eastAsia="en-US"/>
        </w:rPr>
        <w:t>7.D.I</w:t>
      </w:r>
      <w:r w:rsidR="00E41423">
        <w:rPr>
          <w:rFonts w:ascii="Arial" w:hAnsi="Arial" w:cs="Arial"/>
          <w:sz w:val="22"/>
          <w:szCs w:val="22"/>
          <w:lang w:eastAsia="en-US"/>
        </w:rPr>
        <w:t xml:space="preserve"> </w:t>
      </w:r>
      <w:hyperlink r:id="rId56" w:history="1">
        <w:r w:rsidR="00E41423" w:rsidRPr="00E41423">
          <w:rPr>
            <w:rStyle w:val="Hyperlink"/>
            <w:rFonts w:ascii="Arial" w:hAnsi="Arial" w:cs="Arial"/>
            <w:i/>
            <w:sz w:val="22"/>
            <w:szCs w:val="22"/>
            <w:lang w:eastAsia="en-US"/>
          </w:rPr>
          <w:t>Policy 901.9 – Campus Affiliated Foundations</w:t>
        </w:r>
      </w:hyperlink>
      <w:r w:rsidR="00E41423">
        <w:rPr>
          <w:rFonts w:ascii="Arial" w:hAnsi="Arial" w:cs="Arial"/>
          <w:sz w:val="22"/>
          <w:szCs w:val="22"/>
          <w:lang w:eastAsia="en-US"/>
        </w:rPr>
        <w:t>,</w:t>
      </w:r>
      <w:r w:rsidR="00C14FE9" w:rsidRPr="00C14FE9">
        <w:rPr>
          <w:rFonts w:ascii="Arial" w:hAnsi="Arial" w:cs="Arial"/>
          <w:sz w:val="22"/>
          <w:szCs w:val="22"/>
          <w:lang w:eastAsia="en-US"/>
        </w:rPr>
        <w:t xml:space="preserve"> discuss how foundations should most properly represent the school and work </w:t>
      </w:r>
      <w:r w:rsidR="00DE22A1">
        <w:rPr>
          <w:rFonts w:ascii="Arial" w:hAnsi="Arial" w:cs="Arial"/>
          <w:sz w:val="22"/>
          <w:szCs w:val="22"/>
          <w:lang w:eastAsia="en-US"/>
        </w:rPr>
        <w:t>on</w:t>
      </w:r>
      <w:r w:rsidR="00C14FE9" w:rsidRPr="00C14FE9">
        <w:rPr>
          <w:rFonts w:ascii="Arial" w:hAnsi="Arial" w:cs="Arial"/>
          <w:sz w:val="22"/>
          <w:szCs w:val="22"/>
          <w:lang w:eastAsia="en-US"/>
        </w:rPr>
        <w:t xml:space="preserve"> activities for the benefit of the</w:t>
      </w:r>
      <w:r w:rsidR="00DE22A1">
        <w:rPr>
          <w:rFonts w:ascii="Arial" w:hAnsi="Arial" w:cs="Arial"/>
          <w:sz w:val="22"/>
          <w:szCs w:val="22"/>
          <w:lang w:eastAsia="en-US"/>
        </w:rPr>
        <w:t xml:space="preserve"> associated institution</w:t>
      </w:r>
      <w:r w:rsidR="00C14FE9" w:rsidRPr="00C14FE9">
        <w:rPr>
          <w:rFonts w:ascii="Arial" w:hAnsi="Arial" w:cs="Arial"/>
          <w:sz w:val="22"/>
          <w:szCs w:val="22"/>
          <w:lang w:eastAsia="en-US"/>
        </w:rPr>
        <w:t>.</w:t>
      </w:r>
      <w:r w:rsidR="00DE22A1">
        <w:rPr>
          <w:rFonts w:ascii="Arial" w:hAnsi="Arial" w:cs="Arial"/>
          <w:sz w:val="22"/>
          <w:szCs w:val="22"/>
          <w:lang w:eastAsia="en-US"/>
        </w:rPr>
        <w:t xml:space="preserve"> </w:t>
      </w:r>
      <w:r w:rsidR="00C14FE9" w:rsidRPr="00C14FE9">
        <w:rPr>
          <w:rFonts w:ascii="Arial" w:hAnsi="Arial" w:cs="Arial"/>
          <w:sz w:val="22"/>
          <w:szCs w:val="22"/>
          <w:lang w:eastAsia="en-US"/>
        </w:rPr>
        <w:t xml:space="preserve"> </w:t>
      </w:r>
      <w:r>
        <w:rPr>
          <w:rFonts w:ascii="Arial" w:hAnsi="Arial" w:cs="Arial"/>
          <w:sz w:val="22"/>
          <w:szCs w:val="22"/>
          <w:lang w:eastAsia="en-US"/>
        </w:rPr>
        <w:t>This Regents policy assures</w:t>
      </w:r>
      <w:r w:rsidR="00977C73">
        <w:rPr>
          <w:rFonts w:ascii="Arial" w:hAnsi="Arial" w:cs="Arial"/>
          <w:sz w:val="22"/>
          <w:szCs w:val="22"/>
          <w:lang w:eastAsia="en-US"/>
        </w:rPr>
        <w:t xml:space="preserve"> </w:t>
      </w:r>
      <w:r w:rsidR="00C14FE9" w:rsidRPr="00C14FE9">
        <w:rPr>
          <w:rFonts w:ascii="Arial" w:hAnsi="Arial" w:cs="Arial"/>
          <w:sz w:val="22"/>
          <w:szCs w:val="22"/>
          <w:lang w:eastAsia="en-US"/>
        </w:rPr>
        <w:t>proper account</w:t>
      </w:r>
      <w:r w:rsidR="00DE22A1">
        <w:rPr>
          <w:rFonts w:ascii="Arial" w:hAnsi="Arial" w:cs="Arial"/>
          <w:sz w:val="22"/>
          <w:szCs w:val="22"/>
          <w:lang w:eastAsia="en-US"/>
        </w:rPr>
        <w:t>ing</w:t>
      </w:r>
      <w:r w:rsidR="00977C73">
        <w:rPr>
          <w:rFonts w:ascii="Arial" w:hAnsi="Arial" w:cs="Arial"/>
          <w:sz w:val="22"/>
          <w:szCs w:val="22"/>
          <w:lang w:eastAsia="en-US"/>
        </w:rPr>
        <w:t xml:space="preserve"> and use </w:t>
      </w:r>
      <w:r w:rsidR="00C14FE9" w:rsidRPr="00C14FE9">
        <w:rPr>
          <w:rFonts w:ascii="Arial" w:hAnsi="Arial" w:cs="Arial"/>
          <w:sz w:val="22"/>
          <w:szCs w:val="22"/>
          <w:lang w:eastAsia="en-US"/>
        </w:rPr>
        <w:t>of funds</w:t>
      </w:r>
      <w:r w:rsidR="00977C73">
        <w:rPr>
          <w:rFonts w:ascii="Arial" w:hAnsi="Arial" w:cs="Arial"/>
          <w:sz w:val="22"/>
          <w:szCs w:val="22"/>
          <w:lang w:eastAsia="en-US"/>
        </w:rPr>
        <w:t>.</w:t>
      </w:r>
      <w:r w:rsidR="00DE22A1">
        <w:rPr>
          <w:rFonts w:ascii="Arial" w:hAnsi="Arial" w:cs="Arial"/>
          <w:sz w:val="22"/>
          <w:szCs w:val="22"/>
          <w:lang w:eastAsia="en-US"/>
        </w:rPr>
        <w:t xml:space="preserve"> </w:t>
      </w:r>
      <w:r w:rsidR="00C14FE9" w:rsidRPr="00C14FE9">
        <w:rPr>
          <w:rFonts w:ascii="Arial" w:hAnsi="Arial" w:cs="Arial"/>
          <w:sz w:val="22"/>
          <w:szCs w:val="22"/>
          <w:lang w:eastAsia="en-US"/>
        </w:rPr>
        <w:t xml:space="preserve"> Qualified officers and staff in the Foundation administer all Foundation funds. </w:t>
      </w:r>
      <w:r w:rsidR="00DE22A1">
        <w:rPr>
          <w:rFonts w:ascii="Arial" w:hAnsi="Arial" w:cs="Arial"/>
          <w:sz w:val="22"/>
          <w:szCs w:val="22"/>
          <w:lang w:eastAsia="en-US"/>
        </w:rPr>
        <w:t xml:space="preserve"> </w:t>
      </w:r>
      <w:r w:rsidR="00C14FE9" w:rsidRPr="00C14FE9">
        <w:rPr>
          <w:rFonts w:ascii="Arial" w:hAnsi="Arial" w:cs="Arial"/>
          <w:sz w:val="22"/>
          <w:szCs w:val="22"/>
          <w:lang w:eastAsia="en-US"/>
        </w:rPr>
        <w:t>A Foundation Board of Directors provides general policy and oversight with appropriate involvement of the Chancellor.</w:t>
      </w:r>
    </w:p>
    <w:p w:rsidR="00C14FE9" w:rsidRPr="00C14FE9" w:rsidRDefault="00C14FE9" w:rsidP="00C14FE9">
      <w:pPr>
        <w:rPr>
          <w:rFonts w:ascii="Arial" w:hAnsi="Arial" w:cs="Arial"/>
          <w:sz w:val="22"/>
          <w:szCs w:val="22"/>
          <w:lang w:eastAsia="en-US"/>
        </w:rPr>
      </w:pPr>
    </w:p>
    <w:p w:rsidR="00C14FE9" w:rsidRPr="00C14FE9" w:rsidRDefault="00C14FE9" w:rsidP="00C14FE9">
      <w:pPr>
        <w:rPr>
          <w:rFonts w:ascii="Arial" w:hAnsi="Arial" w:cs="Arial"/>
          <w:sz w:val="22"/>
          <w:szCs w:val="22"/>
          <w:lang w:eastAsia="en-US"/>
        </w:rPr>
      </w:pPr>
      <w:r w:rsidRPr="00C14FE9">
        <w:rPr>
          <w:rFonts w:ascii="Arial" w:hAnsi="Arial" w:cs="Arial"/>
          <w:sz w:val="22"/>
          <w:szCs w:val="22"/>
          <w:lang w:eastAsia="en-US"/>
        </w:rPr>
        <w:t xml:space="preserve">The </w:t>
      </w:r>
      <w:hyperlink r:id="rId57" w:history="1">
        <w:r w:rsidRPr="007466E3">
          <w:rPr>
            <w:rStyle w:val="Hyperlink"/>
            <w:rFonts w:ascii="Arial" w:hAnsi="Arial" w:cs="Arial"/>
            <w:i/>
            <w:sz w:val="22"/>
            <w:szCs w:val="22"/>
            <w:lang w:eastAsia="en-US"/>
          </w:rPr>
          <w:t>Contra</w:t>
        </w:r>
        <w:r w:rsidR="00995A72" w:rsidRPr="007466E3">
          <w:rPr>
            <w:rStyle w:val="Hyperlink"/>
            <w:rFonts w:ascii="Arial" w:hAnsi="Arial" w:cs="Arial"/>
            <w:i/>
            <w:sz w:val="22"/>
            <w:szCs w:val="22"/>
            <w:lang w:eastAsia="en-US"/>
          </w:rPr>
          <w:t>ct of Operations</w:t>
        </w:r>
        <w:r w:rsidR="007466E3" w:rsidRPr="007466E3">
          <w:rPr>
            <w:rStyle w:val="Hyperlink"/>
            <w:rFonts w:ascii="Arial" w:hAnsi="Arial" w:cs="Arial"/>
            <w:i/>
            <w:sz w:val="22"/>
            <w:szCs w:val="22"/>
            <w:lang w:eastAsia="en-US"/>
          </w:rPr>
          <w:t xml:space="preserve"> - Foundation</w:t>
        </w:r>
      </w:hyperlink>
      <w:r w:rsidR="00995A72">
        <w:rPr>
          <w:rFonts w:ascii="Arial" w:hAnsi="Arial" w:cs="Arial"/>
          <w:sz w:val="22"/>
          <w:szCs w:val="22"/>
          <w:lang w:eastAsia="en-US"/>
        </w:rPr>
        <w:t xml:space="preserve"> (</w:t>
      </w:r>
      <w:r w:rsidR="00265D3E" w:rsidRPr="00265D3E">
        <w:rPr>
          <w:rFonts w:ascii="Arial" w:hAnsi="Arial" w:cs="Arial"/>
          <w:sz w:val="22"/>
          <w:szCs w:val="22"/>
          <w:lang w:eastAsia="en-US"/>
        </w:rPr>
        <w:t>Exhibit 7.D.III</w:t>
      </w:r>
      <w:r w:rsidR="00977C73">
        <w:rPr>
          <w:rFonts w:ascii="Arial" w:hAnsi="Arial" w:cs="Arial"/>
          <w:sz w:val="22"/>
          <w:szCs w:val="22"/>
          <w:lang w:eastAsia="en-US"/>
        </w:rPr>
        <w:t>) between Montana Tech</w:t>
      </w:r>
      <w:r w:rsidRPr="00C14FE9">
        <w:rPr>
          <w:rFonts w:ascii="Arial" w:hAnsi="Arial" w:cs="Arial"/>
          <w:sz w:val="22"/>
          <w:szCs w:val="22"/>
          <w:lang w:eastAsia="en-US"/>
        </w:rPr>
        <w:t xml:space="preserve"> and the Foundation authorizes the Foundation to manage endowments and transfer funds to the ins</w:t>
      </w:r>
      <w:r w:rsidR="00327364">
        <w:rPr>
          <w:rFonts w:ascii="Arial" w:hAnsi="Arial" w:cs="Arial"/>
          <w:sz w:val="22"/>
          <w:szCs w:val="22"/>
          <w:lang w:eastAsia="en-US"/>
        </w:rPr>
        <w:t xml:space="preserve">titution in accordance with </w:t>
      </w:r>
      <w:r w:rsidRPr="00C14FE9">
        <w:rPr>
          <w:rFonts w:ascii="Arial" w:hAnsi="Arial" w:cs="Arial"/>
          <w:sz w:val="22"/>
          <w:szCs w:val="22"/>
          <w:lang w:eastAsia="en-US"/>
        </w:rPr>
        <w:t>terms and conditions of the gift instrument.</w:t>
      </w:r>
      <w:r w:rsidR="00DE22A1">
        <w:rPr>
          <w:rFonts w:ascii="Arial" w:hAnsi="Arial" w:cs="Arial"/>
          <w:sz w:val="22"/>
          <w:szCs w:val="22"/>
          <w:lang w:eastAsia="en-US"/>
        </w:rPr>
        <w:t xml:space="preserve"> </w:t>
      </w:r>
      <w:r w:rsidRPr="00C14FE9">
        <w:rPr>
          <w:rFonts w:ascii="Arial" w:hAnsi="Arial" w:cs="Arial"/>
          <w:sz w:val="22"/>
          <w:szCs w:val="22"/>
          <w:lang w:eastAsia="en-US"/>
        </w:rPr>
        <w:t xml:space="preserve"> The Foundation’s records ar</w:t>
      </w:r>
      <w:r w:rsidR="007466E3">
        <w:rPr>
          <w:rFonts w:ascii="Arial" w:hAnsi="Arial" w:cs="Arial"/>
          <w:sz w:val="22"/>
          <w:szCs w:val="22"/>
          <w:lang w:eastAsia="en-US"/>
        </w:rPr>
        <w:t xml:space="preserve">e reviewed annually through an </w:t>
      </w:r>
      <w:hyperlink r:id="rId58" w:history="1">
        <w:r w:rsidR="007466E3" w:rsidRPr="007466E3">
          <w:rPr>
            <w:rStyle w:val="Hyperlink"/>
            <w:rFonts w:ascii="Arial" w:hAnsi="Arial" w:cs="Arial"/>
            <w:i/>
            <w:sz w:val="22"/>
            <w:szCs w:val="22"/>
            <w:lang w:eastAsia="en-US"/>
          </w:rPr>
          <w:t>Independent A</w:t>
        </w:r>
        <w:r w:rsidR="00995A72" w:rsidRPr="007466E3">
          <w:rPr>
            <w:rStyle w:val="Hyperlink"/>
            <w:rFonts w:ascii="Arial" w:hAnsi="Arial" w:cs="Arial"/>
            <w:i/>
            <w:sz w:val="22"/>
            <w:szCs w:val="22"/>
            <w:lang w:eastAsia="en-US"/>
          </w:rPr>
          <w:t>udit</w:t>
        </w:r>
      </w:hyperlink>
      <w:r w:rsidR="00995A72">
        <w:rPr>
          <w:rFonts w:ascii="Arial" w:hAnsi="Arial" w:cs="Arial"/>
          <w:sz w:val="22"/>
          <w:szCs w:val="22"/>
          <w:lang w:eastAsia="en-US"/>
        </w:rPr>
        <w:t xml:space="preserve"> (</w:t>
      </w:r>
      <w:r w:rsidR="00995A72" w:rsidRPr="00265D3E">
        <w:rPr>
          <w:rFonts w:ascii="Arial" w:hAnsi="Arial" w:cs="Arial"/>
          <w:sz w:val="22"/>
          <w:szCs w:val="22"/>
          <w:lang w:eastAsia="en-US"/>
        </w:rPr>
        <w:t xml:space="preserve">Exhibit </w:t>
      </w:r>
      <w:r w:rsidR="00265D3E" w:rsidRPr="00265D3E">
        <w:rPr>
          <w:rFonts w:ascii="Arial" w:hAnsi="Arial" w:cs="Arial"/>
          <w:sz w:val="22"/>
          <w:szCs w:val="22"/>
          <w:lang w:eastAsia="en-US"/>
        </w:rPr>
        <w:t>7.D.IV</w:t>
      </w:r>
      <w:r w:rsidRPr="00C14FE9">
        <w:rPr>
          <w:rFonts w:ascii="Arial" w:hAnsi="Arial" w:cs="Arial"/>
          <w:sz w:val="22"/>
          <w:szCs w:val="22"/>
          <w:lang w:eastAsia="en-US"/>
        </w:rPr>
        <w:t>).</w:t>
      </w:r>
      <w:r w:rsidR="00DE22A1">
        <w:rPr>
          <w:rFonts w:ascii="Arial" w:hAnsi="Arial" w:cs="Arial"/>
          <w:sz w:val="22"/>
          <w:szCs w:val="22"/>
          <w:lang w:eastAsia="en-US"/>
        </w:rPr>
        <w:t xml:space="preserve">  </w:t>
      </w:r>
      <w:r w:rsidR="00327364">
        <w:rPr>
          <w:rFonts w:ascii="Arial" w:hAnsi="Arial" w:cs="Arial"/>
          <w:sz w:val="22"/>
          <w:szCs w:val="22"/>
          <w:lang w:eastAsia="en-US"/>
        </w:rPr>
        <w:t xml:space="preserve"> A copy of this</w:t>
      </w:r>
      <w:r w:rsidRPr="00C14FE9">
        <w:rPr>
          <w:rFonts w:ascii="Arial" w:hAnsi="Arial" w:cs="Arial"/>
          <w:sz w:val="22"/>
          <w:szCs w:val="22"/>
          <w:lang w:eastAsia="en-US"/>
        </w:rPr>
        <w:t xml:space="preserve"> audit report is submitted to the Business Office aft</w:t>
      </w:r>
      <w:r w:rsidR="00327364">
        <w:rPr>
          <w:rFonts w:ascii="Arial" w:hAnsi="Arial" w:cs="Arial"/>
          <w:sz w:val="22"/>
          <w:szCs w:val="22"/>
          <w:lang w:eastAsia="en-US"/>
        </w:rPr>
        <w:t>er the close of the fiscal year, and then</w:t>
      </w:r>
      <w:r w:rsidRPr="00C14FE9">
        <w:rPr>
          <w:rFonts w:ascii="Arial" w:hAnsi="Arial" w:cs="Arial"/>
          <w:sz w:val="22"/>
          <w:szCs w:val="22"/>
          <w:lang w:eastAsia="en-US"/>
        </w:rPr>
        <w:t xml:space="preserve"> made available to the state auditors for review to substantiate Montana Tech’s related </w:t>
      </w:r>
      <w:proofErr w:type="gramStart"/>
      <w:r w:rsidRPr="00C14FE9">
        <w:rPr>
          <w:rFonts w:ascii="Arial" w:hAnsi="Arial" w:cs="Arial"/>
          <w:sz w:val="22"/>
          <w:szCs w:val="22"/>
          <w:lang w:eastAsia="en-US"/>
        </w:rPr>
        <w:t>parties</w:t>
      </w:r>
      <w:proofErr w:type="gramEnd"/>
      <w:r w:rsidRPr="00C14FE9">
        <w:rPr>
          <w:rFonts w:ascii="Arial" w:hAnsi="Arial" w:cs="Arial"/>
          <w:sz w:val="22"/>
          <w:szCs w:val="22"/>
          <w:lang w:eastAsia="en-US"/>
        </w:rPr>
        <w:t xml:space="preserve"> footnote.</w:t>
      </w:r>
    </w:p>
    <w:p w:rsidR="00C14FE9" w:rsidRPr="00C14FE9" w:rsidRDefault="00C14FE9" w:rsidP="00C14FE9">
      <w:pPr>
        <w:rPr>
          <w:rFonts w:ascii="Arial" w:hAnsi="Arial" w:cs="Arial"/>
          <w:sz w:val="22"/>
          <w:szCs w:val="22"/>
          <w:lang w:eastAsia="en-US"/>
        </w:rPr>
      </w:pPr>
    </w:p>
    <w:p w:rsidR="00861746" w:rsidRPr="00D21300" w:rsidRDefault="00C14FE9" w:rsidP="00C14FE9">
      <w:pPr>
        <w:rPr>
          <w:rFonts w:ascii="Arial" w:hAnsi="Arial" w:cs="Arial"/>
          <w:sz w:val="22"/>
          <w:szCs w:val="22"/>
          <w:lang w:eastAsia="en-US"/>
        </w:rPr>
      </w:pPr>
      <w:r w:rsidRPr="00C14FE9">
        <w:rPr>
          <w:rFonts w:ascii="Arial" w:hAnsi="Arial" w:cs="Arial"/>
          <w:sz w:val="22"/>
          <w:szCs w:val="22"/>
          <w:lang w:eastAsia="en-US"/>
        </w:rPr>
        <w:t xml:space="preserve">There is an arms-length relationship </w:t>
      </w:r>
      <w:r w:rsidRPr="00A24F4D">
        <w:rPr>
          <w:rFonts w:ascii="Arial" w:hAnsi="Arial" w:cs="Arial"/>
          <w:sz w:val="22"/>
          <w:szCs w:val="22"/>
          <w:lang w:eastAsia="en-US"/>
        </w:rPr>
        <w:t>between the Foundation and Montana Tech</w:t>
      </w:r>
      <w:r w:rsidRPr="00D21300">
        <w:rPr>
          <w:rFonts w:ascii="Arial" w:hAnsi="Arial" w:cs="Arial"/>
          <w:sz w:val="22"/>
          <w:szCs w:val="22"/>
          <w:lang w:eastAsia="en-US"/>
        </w:rPr>
        <w:t xml:space="preserve">. </w:t>
      </w:r>
      <w:r w:rsidR="00DE22A1" w:rsidRPr="00D21300">
        <w:rPr>
          <w:rFonts w:ascii="Arial" w:hAnsi="Arial" w:cs="Arial"/>
          <w:sz w:val="22"/>
          <w:szCs w:val="22"/>
          <w:lang w:eastAsia="en-US"/>
        </w:rPr>
        <w:t xml:space="preserve"> </w:t>
      </w:r>
      <w:r w:rsidR="00A24F4D" w:rsidRPr="00D21300">
        <w:rPr>
          <w:rFonts w:ascii="Arial" w:hAnsi="Arial" w:cs="Arial"/>
          <w:sz w:val="22"/>
          <w:szCs w:val="22"/>
          <w:lang w:eastAsia="en-US"/>
        </w:rPr>
        <w:t>The estimated amount</w:t>
      </w:r>
      <w:r w:rsidR="00327364">
        <w:rPr>
          <w:rFonts w:ascii="Arial" w:hAnsi="Arial" w:cs="Arial"/>
          <w:sz w:val="22"/>
          <w:szCs w:val="22"/>
          <w:lang w:eastAsia="en-US"/>
        </w:rPr>
        <w:t>s</w:t>
      </w:r>
      <w:r w:rsidR="00A24F4D" w:rsidRPr="00D21300">
        <w:rPr>
          <w:rFonts w:ascii="Arial" w:hAnsi="Arial" w:cs="Arial"/>
          <w:sz w:val="22"/>
          <w:szCs w:val="22"/>
          <w:lang w:eastAsia="en-US"/>
        </w:rPr>
        <w:t xml:space="preserve"> spent by the Foundation for the support of Montana Tech </w:t>
      </w:r>
      <w:r w:rsidRPr="00D21300">
        <w:rPr>
          <w:rFonts w:ascii="Arial" w:hAnsi="Arial" w:cs="Arial"/>
          <w:sz w:val="22"/>
          <w:szCs w:val="22"/>
          <w:lang w:eastAsia="en-US"/>
        </w:rPr>
        <w:t xml:space="preserve">for fiscal years ended </w:t>
      </w:r>
      <w:r w:rsidR="00B46FA4" w:rsidRPr="00D21300">
        <w:rPr>
          <w:rFonts w:ascii="Arial" w:hAnsi="Arial" w:cs="Arial"/>
          <w:sz w:val="22"/>
          <w:szCs w:val="22"/>
          <w:lang w:eastAsia="en-US"/>
        </w:rPr>
        <w:t>June 30, 2008</w:t>
      </w:r>
      <w:r w:rsidRPr="00D21300">
        <w:rPr>
          <w:rFonts w:ascii="Arial" w:hAnsi="Arial" w:cs="Arial"/>
          <w:sz w:val="22"/>
          <w:szCs w:val="22"/>
          <w:lang w:eastAsia="en-US"/>
        </w:rPr>
        <w:t xml:space="preserve">, and June </w:t>
      </w:r>
      <w:r w:rsidR="00B46FA4" w:rsidRPr="00D21300">
        <w:rPr>
          <w:rFonts w:ascii="Arial" w:hAnsi="Arial" w:cs="Arial"/>
          <w:sz w:val="22"/>
          <w:szCs w:val="22"/>
          <w:lang w:eastAsia="en-US"/>
        </w:rPr>
        <w:t>30, 2009</w:t>
      </w:r>
      <w:r w:rsidRPr="00D21300">
        <w:rPr>
          <w:rFonts w:ascii="Arial" w:hAnsi="Arial" w:cs="Arial"/>
          <w:sz w:val="22"/>
          <w:szCs w:val="22"/>
          <w:lang w:eastAsia="en-US"/>
        </w:rPr>
        <w:t>, were $</w:t>
      </w:r>
      <w:r w:rsidR="00A24F4D" w:rsidRPr="00D21300">
        <w:rPr>
          <w:rFonts w:ascii="Arial" w:hAnsi="Arial" w:cs="Arial"/>
          <w:sz w:val="22"/>
          <w:szCs w:val="22"/>
          <w:lang w:eastAsia="en-US"/>
        </w:rPr>
        <w:t>2,056,627</w:t>
      </w:r>
      <w:r w:rsidRPr="00D21300">
        <w:rPr>
          <w:rFonts w:ascii="Arial" w:hAnsi="Arial" w:cs="Arial"/>
          <w:sz w:val="22"/>
          <w:szCs w:val="22"/>
          <w:lang w:eastAsia="en-US"/>
        </w:rPr>
        <w:t xml:space="preserve"> and $</w:t>
      </w:r>
      <w:r w:rsidR="00A24F4D" w:rsidRPr="00D21300">
        <w:rPr>
          <w:rFonts w:ascii="Arial" w:hAnsi="Arial" w:cs="Arial"/>
          <w:sz w:val="22"/>
          <w:szCs w:val="22"/>
          <w:lang w:eastAsia="en-US"/>
        </w:rPr>
        <w:t>3,013</w:t>
      </w:r>
      <w:r w:rsidRPr="00D21300">
        <w:rPr>
          <w:rFonts w:ascii="Arial" w:hAnsi="Arial" w:cs="Arial"/>
          <w:sz w:val="22"/>
          <w:szCs w:val="22"/>
          <w:lang w:eastAsia="en-US"/>
        </w:rPr>
        <w:t>,</w:t>
      </w:r>
      <w:r w:rsidR="00A24F4D" w:rsidRPr="00D21300">
        <w:rPr>
          <w:rFonts w:ascii="Arial" w:hAnsi="Arial" w:cs="Arial"/>
          <w:sz w:val="22"/>
          <w:szCs w:val="22"/>
          <w:lang w:eastAsia="en-US"/>
        </w:rPr>
        <w:t>093</w:t>
      </w:r>
      <w:r w:rsidRPr="00D21300">
        <w:rPr>
          <w:rFonts w:ascii="Arial" w:hAnsi="Arial" w:cs="Arial"/>
          <w:sz w:val="22"/>
          <w:szCs w:val="22"/>
          <w:lang w:eastAsia="en-US"/>
        </w:rPr>
        <w:t xml:space="preserve"> respectively</w:t>
      </w:r>
      <w:r w:rsidR="00265D3E" w:rsidRPr="00D21300">
        <w:rPr>
          <w:rFonts w:ascii="Arial" w:hAnsi="Arial" w:cs="Arial"/>
          <w:sz w:val="22"/>
          <w:szCs w:val="22"/>
          <w:lang w:eastAsia="en-US"/>
        </w:rPr>
        <w:t>.</w:t>
      </w:r>
      <w:r w:rsidRPr="00D21300">
        <w:rPr>
          <w:rFonts w:ascii="Arial" w:hAnsi="Arial" w:cs="Arial"/>
          <w:sz w:val="22"/>
          <w:szCs w:val="22"/>
          <w:lang w:eastAsia="en-US"/>
        </w:rPr>
        <w:t xml:space="preserve"> </w:t>
      </w:r>
    </w:p>
    <w:p w:rsidR="00AA58D6" w:rsidRDefault="00AA58D6">
      <w:pPr>
        <w:rPr>
          <w:rFonts w:ascii="Arial" w:hAnsi="Arial" w:cs="Arial"/>
          <w:sz w:val="22"/>
          <w:szCs w:val="22"/>
          <w:lang w:eastAsia="en-US"/>
        </w:rPr>
      </w:pPr>
      <w:r>
        <w:rPr>
          <w:rFonts w:ascii="Arial" w:hAnsi="Arial" w:cs="Arial"/>
          <w:sz w:val="22"/>
          <w:szCs w:val="22"/>
          <w:lang w:eastAsia="en-US"/>
        </w:rPr>
        <w:br w:type="page"/>
      </w:r>
    </w:p>
    <w:p w:rsidR="00AA58D6" w:rsidRDefault="00AA58D6" w:rsidP="00212730">
      <w:pPr>
        <w:rPr>
          <w:rFonts w:ascii="Arial" w:hAnsi="Arial" w:cs="Arial"/>
          <w:sz w:val="22"/>
          <w:szCs w:val="22"/>
          <w:lang w:eastAsia="en-US"/>
        </w:rPr>
        <w:sectPr w:rsidR="00AA58D6" w:rsidSect="00A61D85">
          <w:pgSz w:w="12240" w:h="15840"/>
          <w:pgMar w:top="1440" w:right="1440" w:bottom="1440" w:left="1440" w:header="720" w:footer="720" w:gutter="0"/>
          <w:cols w:space="720"/>
          <w:docGrid w:linePitch="360"/>
        </w:sectPr>
      </w:pPr>
    </w:p>
    <w:p w:rsidR="00AA58D6" w:rsidRPr="00685971" w:rsidRDefault="00AA58D6" w:rsidP="00EB40B3">
      <w:pPr>
        <w:pStyle w:val="PlainText"/>
        <w:outlineLvl w:val="0"/>
        <w:rPr>
          <w:rFonts w:ascii="Times New Roman" w:hAnsi="Times New Roman" w:cs="Times New Roman"/>
          <w:b/>
          <w:sz w:val="22"/>
          <w:szCs w:val="22"/>
        </w:rPr>
      </w:pPr>
      <w:r w:rsidRPr="00685971">
        <w:rPr>
          <w:rFonts w:ascii="Times New Roman" w:hAnsi="Times New Roman" w:cs="Times New Roman"/>
          <w:b/>
          <w:sz w:val="22"/>
          <w:szCs w:val="22"/>
        </w:rPr>
        <w:lastRenderedPageBreak/>
        <w:t>EXHIBITS</w:t>
      </w:r>
    </w:p>
    <w:p w:rsidR="00AA58D6" w:rsidRDefault="00AA58D6" w:rsidP="00AA58D6">
      <w:pPr>
        <w:pStyle w:val="PlainText"/>
        <w:rPr>
          <w:rFonts w:ascii="Times New Roman" w:hAnsi="Times New Roman" w:cs="Times New Roman"/>
          <w:sz w:val="22"/>
          <w:szCs w:val="22"/>
        </w:rPr>
      </w:pPr>
      <w:r w:rsidRPr="002475F9">
        <w:rPr>
          <w:rFonts w:ascii="Times New Roman" w:hAnsi="Times New Roman" w:cs="Times New Roman"/>
          <w:sz w:val="22"/>
          <w:szCs w:val="22"/>
        </w:rPr>
        <w:t xml:space="preserve">      </w:t>
      </w:r>
    </w:p>
    <w:p w:rsidR="00AA58D6" w:rsidRDefault="008454CB" w:rsidP="00AA58D6">
      <w:pPr>
        <w:pStyle w:val="PlainText"/>
        <w:rPr>
          <w:rFonts w:ascii="Times New Roman" w:hAnsi="Times New Roman" w:cs="Times New Roman"/>
          <w:sz w:val="22"/>
          <w:szCs w:val="22"/>
        </w:rPr>
      </w:pPr>
      <w:proofErr w:type="gramStart"/>
      <w:r>
        <w:rPr>
          <w:rFonts w:ascii="Times New Roman" w:hAnsi="Times New Roman" w:cs="Times New Roman"/>
          <w:sz w:val="22"/>
          <w:szCs w:val="22"/>
        </w:rPr>
        <w:t>7.A.I</w:t>
      </w:r>
      <w:proofErr w:type="gramEnd"/>
      <w:r w:rsidR="00D702BF">
        <w:rPr>
          <w:rFonts w:ascii="Times New Roman" w:hAnsi="Times New Roman" w:cs="Times New Roman"/>
          <w:sz w:val="22"/>
          <w:szCs w:val="22"/>
        </w:rPr>
        <w:tab/>
      </w:r>
      <w:r w:rsidR="00A047A0">
        <w:rPr>
          <w:rFonts w:ascii="Times New Roman" w:hAnsi="Times New Roman" w:cs="Times New Roman"/>
          <w:sz w:val="22"/>
          <w:szCs w:val="22"/>
        </w:rPr>
        <w:tab/>
      </w:r>
      <w:r w:rsidR="00AA58D6">
        <w:rPr>
          <w:rFonts w:ascii="Times New Roman" w:hAnsi="Times New Roman" w:cs="Times New Roman"/>
          <w:sz w:val="22"/>
          <w:szCs w:val="22"/>
        </w:rPr>
        <w:t>Montana Tech Strategic Plan</w:t>
      </w:r>
    </w:p>
    <w:p w:rsidR="00AA58D6" w:rsidRDefault="00D702BF" w:rsidP="00AA58D6">
      <w:pPr>
        <w:pStyle w:val="PlainText"/>
        <w:rPr>
          <w:rFonts w:ascii="Times New Roman" w:hAnsi="Times New Roman" w:cs="Times New Roman"/>
          <w:sz w:val="22"/>
          <w:szCs w:val="22"/>
        </w:rPr>
      </w:pPr>
      <w:proofErr w:type="gramStart"/>
      <w:r>
        <w:rPr>
          <w:rFonts w:ascii="Times New Roman" w:hAnsi="Times New Roman" w:cs="Times New Roman"/>
          <w:sz w:val="22"/>
          <w:szCs w:val="22"/>
        </w:rPr>
        <w:t>7.A.II</w:t>
      </w:r>
      <w:proofErr w:type="gramEnd"/>
      <w:r>
        <w:rPr>
          <w:rFonts w:ascii="Times New Roman" w:hAnsi="Times New Roman" w:cs="Times New Roman"/>
          <w:sz w:val="22"/>
          <w:szCs w:val="22"/>
        </w:rPr>
        <w:tab/>
      </w:r>
      <w:r w:rsidR="00A047A0">
        <w:rPr>
          <w:rFonts w:ascii="Times New Roman" w:hAnsi="Times New Roman" w:cs="Times New Roman"/>
          <w:sz w:val="22"/>
          <w:szCs w:val="22"/>
        </w:rPr>
        <w:tab/>
      </w:r>
      <w:r w:rsidR="00AA58D6">
        <w:rPr>
          <w:rFonts w:ascii="Times New Roman" w:hAnsi="Times New Roman" w:cs="Times New Roman"/>
          <w:sz w:val="22"/>
          <w:szCs w:val="22"/>
        </w:rPr>
        <w:t>Montana Tech Vision 2025</w:t>
      </w:r>
    </w:p>
    <w:p w:rsidR="00AA58D6" w:rsidRDefault="00D702BF" w:rsidP="00AA58D6">
      <w:pPr>
        <w:pStyle w:val="PlainText"/>
        <w:rPr>
          <w:rFonts w:ascii="Times New Roman" w:hAnsi="Times New Roman" w:cs="Times New Roman"/>
          <w:sz w:val="22"/>
          <w:szCs w:val="22"/>
        </w:rPr>
      </w:pPr>
      <w:proofErr w:type="gramStart"/>
      <w:r>
        <w:rPr>
          <w:rFonts w:ascii="Times New Roman" w:hAnsi="Times New Roman" w:cs="Times New Roman"/>
          <w:sz w:val="22"/>
          <w:szCs w:val="22"/>
        </w:rPr>
        <w:t>7.A.III</w:t>
      </w:r>
      <w:proofErr w:type="gramEnd"/>
      <w:r>
        <w:rPr>
          <w:rFonts w:ascii="Times New Roman" w:hAnsi="Times New Roman" w:cs="Times New Roman"/>
          <w:sz w:val="22"/>
          <w:szCs w:val="22"/>
        </w:rPr>
        <w:tab/>
      </w:r>
      <w:r w:rsidR="009A4E41">
        <w:rPr>
          <w:rFonts w:ascii="Times New Roman" w:hAnsi="Times New Roman" w:cs="Times New Roman"/>
          <w:sz w:val="22"/>
          <w:szCs w:val="22"/>
        </w:rPr>
        <w:t xml:space="preserve"> </w:t>
      </w:r>
      <w:r w:rsidR="00A047A0">
        <w:rPr>
          <w:rFonts w:ascii="Times New Roman" w:hAnsi="Times New Roman" w:cs="Times New Roman"/>
          <w:sz w:val="22"/>
          <w:szCs w:val="22"/>
        </w:rPr>
        <w:tab/>
      </w:r>
      <w:r w:rsidR="009A4E41">
        <w:rPr>
          <w:rFonts w:ascii="Times New Roman" w:hAnsi="Times New Roman" w:cs="Times New Roman"/>
          <w:sz w:val="22"/>
          <w:szCs w:val="22"/>
        </w:rPr>
        <w:t xml:space="preserve">Montana Board of Regents </w:t>
      </w:r>
      <w:r w:rsidR="00AA58D6">
        <w:rPr>
          <w:rFonts w:ascii="Times New Roman" w:hAnsi="Times New Roman" w:cs="Times New Roman"/>
          <w:sz w:val="22"/>
          <w:szCs w:val="22"/>
        </w:rPr>
        <w:t>Strategic Plan</w:t>
      </w:r>
    </w:p>
    <w:p w:rsidR="00A047A0" w:rsidRDefault="00A047A0" w:rsidP="00AA58D6">
      <w:pPr>
        <w:pStyle w:val="PlainText"/>
        <w:jc w:val="both"/>
        <w:rPr>
          <w:rFonts w:ascii="Times New Roman" w:hAnsi="Times New Roman" w:cs="Times New Roman"/>
          <w:sz w:val="22"/>
          <w:szCs w:val="22"/>
        </w:rPr>
      </w:pPr>
      <w:proofErr w:type="gramStart"/>
      <w:r>
        <w:rPr>
          <w:rFonts w:ascii="Times New Roman" w:hAnsi="Times New Roman" w:cs="Times New Roman"/>
          <w:sz w:val="22"/>
          <w:szCs w:val="22"/>
        </w:rPr>
        <w:t>7.A.IV</w:t>
      </w:r>
      <w:proofErr w:type="gramEnd"/>
      <w:r>
        <w:rPr>
          <w:rFonts w:ascii="Times New Roman" w:hAnsi="Times New Roman" w:cs="Times New Roman"/>
          <w:sz w:val="22"/>
          <w:szCs w:val="22"/>
        </w:rPr>
        <w:tab/>
      </w:r>
      <w:r w:rsidR="00AA58D6" w:rsidRPr="002475F9">
        <w:rPr>
          <w:rFonts w:ascii="Times New Roman" w:hAnsi="Times New Roman" w:cs="Times New Roman"/>
          <w:sz w:val="22"/>
          <w:szCs w:val="22"/>
        </w:rPr>
        <w:t xml:space="preserve"> </w:t>
      </w:r>
      <w:r>
        <w:rPr>
          <w:rFonts w:ascii="Times New Roman" w:hAnsi="Times New Roman" w:cs="Times New Roman"/>
          <w:sz w:val="22"/>
          <w:szCs w:val="22"/>
        </w:rPr>
        <w:tab/>
      </w:r>
      <w:r w:rsidR="00AA58D6">
        <w:rPr>
          <w:rFonts w:ascii="Times New Roman" w:hAnsi="Times New Roman" w:cs="Times New Roman"/>
          <w:sz w:val="22"/>
          <w:szCs w:val="22"/>
        </w:rPr>
        <w:t>Governor’s Executive Budget Request</w:t>
      </w:r>
    </w:p>
    <w:p w:rsidR="006F03AD" w:rsidRDefault="006F03AD" w:rsidP="00A047A0">
      <w:pPr>
        <w:pStyle w:val="PlainText"/>
        <w:jc w:val="both"/>
        <w:rPr>
          <w:rFonts w:ascii="Times New Roman" w:hAnsi="Times New Roman" w:cs="Times New Roman"/>
          <w:sz w:val="22"/>
          <w:szCs w:val="22"/>
        </w:rPr>
      </w:pPr>
      <w:proofErr w:type="gramStart"/>
      <w:r>
        <w:rPr>
          <w:rFonts w:ascii="Times New Roman" w:hAnsi="Times New Roman" w:cs="Times New Roman"/>
          <w:sz w:val="22"/>
          <w:szCs w:val="22"/>
        </w:rPr>
        <w:t>7.A.V</w:t>
      </w:r>
      <w:proofErr w:type="gramEnd"/>
      <w:r>
        <w:rPr>
          <w:rFonts w:ascii="Times New Roman" w:hAnsi="Times New Roman" w:cs="Times New Roman"/>
          <w:sz w:val="22"/>
          <w:szCs w:val="22"/>
        </w:rPr>
        <w:tab/>
      </w:r>
      <w:r>
        <w:rPr>
          <w:rFonts w:ascii="Times New Roman" w:hAnsi="Times New Roman" w:cs="Times New Roman"/>
          <w:sz w:val="22"/>
          <w:szCs w:val="22"/>
        </w:rPr>
        <w:tab/>
        <w:t>Long Range Building Project Priority List</w:t>
      </w:r>
    </w:p>
    <w:p w:rsidR="006F03AD" w:rsidRDefault="006F03AD" w:rsidP="00A047A0">
      <w:pPr>
        <w:pStyle w:val="PlainText"/>
        <w:jc w:val="both"/>
        <w:rPr>
          <w:rFonts w:ascii="Times New Roman" w:hAnsi="Times New Roman" w:cs="Times New Roman"/>
          <w:sz w:val="22"/>
          <w:szCs w:val="22"/>
        </w:rPr>
      </w:pPr>
      <w:proofErr w:type="gramStart"/>
      <w:r>
        <w:rPr>
          <w:rFonts w:ascii="Times New Roman" w:hAnsi="Times New Roman" w:cs="Times New Roman"/>
          <w:sz w:val="22"/>
          <w:szCs w:val="22"/>
        </w:rPr>
        <w:t>7.A.VI</w:t>
      </w:r>
      <w:proofErr w:type="gramEnd"/>
      <w:r>
        <w:rPr>
          <w:rFonts w:ascii="Times New Roman" w:hAnsi="Times New Roman" w:cs="Times New Roman"/>
          <w:sz w:val="22"/>
          <w:szCs w:val="22"/>
        </w:rPr>
        <w:tab/>
      </w:r>
      <w:r>
        <w:rPr>
          <w:rFonts w:ascii="Times New Roman" w:hAnsi="Times New Roman" w:cs="Times New Roman"/>
          <w:sz w:val="22"/>
          <w:szCs w:val="22"/>
        </w:rPr>
        <w:tab/>
        <w:t>Long Range Building Program Approvals</w:t>
      </w:r>
    </w:p>
    <w:p w:rsidR="006F03AD" w:rsidRDefault="006F03AD" w:rsidP="00A047A0">
      <w:pPr>
        <w:pStyle w:val="PlainText"/>
        <w:jc w:val="both"/>
        <w:rPr>
          <w:rFonts w:ascii="Times New Roman" w:hAnsi="Times New Roman" w:cs="Times New Roman"/>
          <w:sz w:val="22"/>
          <w:szCs w:val="22"/>
        </w:rPr>
      </w:pPr>
      <w:proofErr w:type="gramStart"/>
      <w:r>
        <w:rPr>
          <w:rFonts w:ascii="Times New Roman" w:hAnsi="Times New Roman" w:cs="Times New Roman"/>
          <w:sz w:val="22"/>
          <w:szCs w:val="22"/>
        </w:rPr>
        <w:t>7.A.VII</w:t>
      </w:r>
      <w:proofErr w:type="gramEnd"/>
      <w:r>
        <w:rPr>
          <w:rFonts w:ascii="Times New Roman" w:hAnsi="Times New Roman" w:cs="Times New Roman"/>
          <w:sz w:val="22"/>
          <w:szCs w:val="22"/>
        </w:rPr>
        <w:tab/>
      </w:r>
      <w:r>
        <w:rPr>
          <w:rFonts w:ascii="Times New Roman" w:hAnsi="Times New Roman" w:cs="Times New Roman"/>
          <w:sz w:val="22"/>
          <w:szCs w:val="22"/>
        </w:rPr>
        <w:tab/>
        <w:t>Auxiliary Projects Plan</w:t>
      </w:r>
    </w:p>
    <w:p w:rsidR="006F03AD" w:rsidRDefault="00214822" w:rsidP="00A047A0">
      <w:pPr>
        <w:pStyle w:val="PlainText"/>
        <w:jc w:val="both"/>
        <w:rPr>
          <w:rFonts w:ascii="Times New Roman" w:hAnsi="Times New Roman" w:cs="Times New Roman"/>
          <w:sz w:val="22"/>
          <w:szCs w:val="22"/>
        </w:rPr>
      </w:pPr>
      <w:proofErr w:type="gramStart"/>
      <w:r>
        <w:rPr>
          <w:rFonts w:ascii="Times New Roman" w:hAnsi="Times New Roman" w:cs="Times New Roman"/>
          <w:sz w:val="22"/>
          <w:szCs w:val="22"/>
        </w:rPr>
        <w:t>7.A.VIII</w:t>
      </w:r>
      <w:proofErr w:type="gramEnd"/>
      <w:r>
        <w:rPr>
          <w:rFonts w:ascii="Times New Roman" w:hAnsi="Times New Roman" w:cs="Times New Roman"/>
          <w:sz w:val="22"/>
          <w:szCs w:val="22"/>
        </w:rPr>
        <w:t xml:space="preserve"> </w:t>
      </w:r>
      <w:r>
        <w:rPr>
          <w:rFonts w:ascii="Times New Roman" w:hAnsi="Times New Roman" w:cs="Times New Roman"/>
          <w:sz w:val="22"/>
          <w:szCs w:val="22"/>
        </w:rPr>
        <w:tab/>
        <w:t>Montana Tech Operating Budget Template</w:t>
      </w:r>
    </w:p>
    <w:p w:rsidR="007A44F2" w:rsidRDefault="007A44F2" w:rsidP="007A44F2">
      <w:pPr>
        <w:pStyle w:val="PlainText"/>
        <w:jc w:val="both"/>
        <w:rPr>
          <w:rFonts w:ascii="Times New Roman" w:hAnsi="Times New Roman" w:cs="Times New Roman"/>
          <w:sz w:val="22"/>
          <w:szCs w:val="22"/>
        </w:rPr>
      </w:pPr>
      <w:proofErr w:type="gramStart"/>
      <w:r>
        <w:rPr>
          <w:rFonts w:ascii="Times New Roman" w:hAnsi="Times New Roman" w:cs="Times New Roman"/>
          <w:sz w:val="22"/>
          <w:szCs w:val="22"/>
        </w:rPr>
        <w:t>7.A.IX</w:t>
      </w:r>
      <w:proofErr w:type="gramEnd"/>
      <w:r>
        <w:rPr>
          <w:rFonts w:ascii="Times New Roman" w:hAnsi="Times New Roman" w:cs="Times New Roman"/>
          <w:sz w:val="22"/>
          <w:szCs w:val="22"/>
        </w:rPr>
        <w:tab/>
      </w:r>
      <w:r w:rsidRPr="002475F9">
        <w:rPr>
          <w:rFonts w:ascii="Times New Roman" w:hAnsi="Times New Roman" w:cs="Times New Roman"/>
          <w:sz w:val="22"/>
          <w:szCs w:val="22"/>
        </w:rPr>
        <w:t xml:space="preserve"> </w:t>
      </w:r>
      <w:r>
        <w:rPr>
          <w:rFonts w:ascii="Times New Roman" w:hAnsi="Times New Roman" w:cs="Times New Roman"/>
          <w:sz w:val="22"/>
          <w:szCs w:val="22"/>
        </w:rPr>
        <w:tab/>
      </w:r>
      <w:r w:rsidRPr="002475F9">
        <w:rPr>
          <w:rFonts w:ascii="Times New Roman" w:hAnsi="Times New Roman" w:cs="Times New Roman"/>
          <w:sz w:val="22"/>
          <w:szCs w:val="22"/>
        </w:rPr>
        <w:t>Internal Operating Budget</w:t>
      </w:r>
    </w:p>
    <w:p w:rsidR="007A44F2" w:rsidRDefault="007A44F2" w:rsidP="007A44F2">
      <w:pPr>
        <w:pStyle w:val="PlainText"/>
        <w:rPr>
          <w:rFonts w:ascii="Times New Roman" w:hAnsi="Times New Roman" w:cs="Times New Roman"/>
          <w:sz w:val="22"/>
          <w:szCs w:val="22"/>
        </w:rPr>
      </w:pPr>
      <w:proofErr w:type="gramStart"/>
      <w:r>
        <w:rPr>
          <w:rFonts w:ascii="Times New Roman" w:hAnsi="Times New Roman" w:cs="Times New Roman"/>
          <w:sz w:val="22"/>
          <w:szCs w:val="22"/>
        </w:rPr>
        <w:t>7.A.X</w:t>
      </w:r>
      <w:proofErr w:type="gramEnd"/>
      <w:r>
        <w:rPr>
          <w:rFonts w:ascii="Times New Roman" w:hAnsi="Times New Roman" w:cs="Times New Roman"/>
          <w:sz w:val="22"/>
          <w:szCs w:val="22"/>
        </w:rPr>
        <w:tab/>
      </w:r>
      <w:r>
        <w:rPr>
          <w:rFonts w:ascii="Times New Roman" w:hAnsi="Times New Roman" w:cs="Times New Roman"/>
          <w:sz w:val="22"/>
          <w:szCs w:val="22"/>
        </w:rPr>
        <w:tab/>
      </w:r>
      <w:r w:rsidRPr="002475F9">
        <w:rPr>
          <w:rFonts w:ascii="Times New Roman" w:hAnsi="Times New Roman" w:cs="Times New Roman"/>
          <w:sz w:val="22"/>
          <w:szCs w:val="22"/>
        </w:rPr>
        <w:t>Montana University System Operating Budgets (CHE)</w:t>
      </w:r>
    </w:p>
    <w:p w:rsidR="007A44F2" w:rsidRDefault="007A44F2" w:rsidP="007A44F2">
      <w:pPr>
        <w:pStyle w:val="PlainText"/>
        <w:jc w:val="both"/>
        <w:rPr>
          <w:rFonts w:ascii="Times New Roman" w:hAnsi="Times New Roman" w:cs="Times New Roman"/>
          <w:sz w:val="22"/>
          <w:szCs w:val="22"/>
        </w:rPr>
      </w:pPr>
      <w:proofErr w:type="gramStart"/>
      <w:r>
        <w:rPr>
          <w:rFonts w:ascii="Times New Roman" w:hAnsi="Times New Roman" w:cs="Times New Roman"/>
          <w:sz w:val="22"/>
          <w:szCs w:val="22"/>
        </w:rPr>
        <w:t>7.A.XI</w:t>
      </w:r>
      <w:proofErr w:type="gramEnd"/>
      <w:r>
        <w:rPr>
          <w:rFonts w:ascii="Times New Roman" w:hAnsi="Times New Roman" w:cs="Times New Roman"/>
          <w:sz w:val="22"/>
          <w:szCs w:val="22"/>
        </w:rPr>
        <w:tab/>
      </w:r>
      <w:r w:rsidRPr="002475F9">
        <w:rPr>
          <w:rFonts w:ascii="Times New Roman" w:hAnsi="Times New Roman" w:cs="Times New Roman"/>
          <w:sz w:val="22"/>
          <w:szCs w:val="22"/>
        </w:rPr>
        <w:t xml:space="preserve"> </w:t>
      </w:r>
      <w:r>
        <w:rPr>
          <w:rFonts w:ascii="Times New Roman" w:hAnsi="Times New Roman" w:cs="Times New Roman"/>
          <w:sz w:val="22"/>
          <w:szCs w:val="22"/>
        </w:rPr>
        <w:tab/>
      </w:r>
      <w:r w:rsidRPr="002475F9">
        <w:rPr>
          <w:rFonts w:ascii="Times New Roman" w:hAnsi="Times New Roman" w:cs="Times New Roman"/>
          <w:sz w:val="22"/>
          <w:szCs w:val="22"/>
        </w:rPr>
        <w:t>The University of Montana Current Unrestricted Operating Budgets</w:t>
      </w:r>
    </w:p>
    <w:p w:rsidR="007A44F2" w:rsidRDefault="007A44F2" w:rsidP="007A44F2">
      <w:pPr>
        <w:pStyle w:val="PlainText"/>
        <w:rPr>
          <w:rFonts w:ascii="Times New Roman" w:hAnsi="Times New Roman" w:cs="Times New Roman"/>
          <w:sz w:val="22"/>
          <w:szCs w:val="22"/>
        </w:rPr>
      </w:pPr>
      <w:proofErr w:type="gramStart"/>
      <w:r>
        <w:rPr>
          <w:rFonts w:ascii="Times New Roman" w:hAnsi="Times New Roman" w:cs="Times New Roman"/>
          <w:sz w:val="22"/>
          <w:szCs w:val="22"/>
        </w:rPr>
        <w:t>7.A.XII</w:t>
      </w:r>
      <w:proofErr w:type="gramEnd"/>
      <w:r>
        <w:rPr>
          <w:rFonts w:ascii="Times New Roman" w:hAnsi="Times New Roman" w:cs="Times New Roman"/>
          <w:sz w:val="22"/>
          <w:szCs w:val="22"/>
        </w:rPr>
        <w:tab/>
      </w:r>
      <w:r>
        <w:rPr>
          <w:rFonts w:ascii="Times New Roman" w:hAnsi="Times New Roman" w:cs="Times New Roman"/>
          <w:sz w:val="22"/>
          <w:szCs w:val="22"/>
        </w:rPr>
        <w:tab/>
        <w:t>Montana Tech Comparative Summary of Revenue and Fund Balance Projection</w:t>
      </w:r>
    </w:p>
    <w:p w:rsidR="00AA58D6" w:rsidRDefault="00A047A0" w:rsidP="00AA58D6">
      <w:pPr>
        <w:pStyle w:val="PlainText"/>
        <w:jc w:val="both"/>
        <w:rPr>
          <w:rFonts w:ascii="Times New Roman" w:hAnsi="Times New Roman" w:cs="Times New Roman"/>
          <w:sz w:val="22"/>
          <w:szCs w:val="22"/>
        </w:rPr>
      </w:pPr>
      <w:proofErr w:type="gramStart"/>
      <w:r>
        <w:rPr>
          <w:rFonts w:ascii="Times New Roman" w:hAnsi="Times New Roman" w:cs="Times New Roman"/>
          <w:sz w:val="22"/>
          <w:szCs w:val="22"/>
        </w:rPr>
        <w:t>7.B.I</w:t>
      </w:r>
      <w:proofErr w:type="gramEnd"/>
      <w:r>
        <w:rPr>
          <w:rFonts w:ascii="Times New Roman" w:hAnsi="Times New Roman" w:cs="Times New Roman"/>
          <w:sz w:val="22"/>
          <w:szCs w:val="22"/>
        </w:rPr>
        <w:tab/>
      </w:r>
      <w:r>
        <w:rPr>
          <w:rFonts w:ascii="Times New Roman" w:hAnsi="Times New Roman" w:cs="Times New Roman"/>
          <w:sz w:val="22"/>
          <w:szCs w:val="22"/>
        </w:rPr>
        <w:tab/>
        <w:t>Montana Tech FY10</w:t>
      </w:r>
      <w:r w:rsidR="00AA58D6">
        <w:rPr>
          <w:rFonts w:ascii="Times New Roman" w:hAnsi="Times New Roman" w:cs="Times New Roman"/>
          <w:sz w:val="22"/>
          <w:szCs w:val="22"/>
        </w:rPr>
        <w:t xml:space="preserve"> Board of Regents Operating Budget Presentation</w:t>
      </w:r>
    </w:p>
    <w:p w:rsidR="00A047A0" w:rsidRDefault="00A047A0" w:rsidP="00A047A0">
      <w:pPr>
        <w:pStyle w:val="PlainText"/>
        <w:jc w:val="both"/>
        <w:rPr>
          <w:rFonts w:ascii="Times New Roman" w:hAnsi="Times New Roman" w:cs="Times New Roman"/>
          <w:sz w:val="22"/>
          <w:szCs w:val="22"/>
        </w:rPr>
      </w:pPr>
      <w:proofErr w:type="gramStart"/>
      <w:r>
        <w:rPr>
          <w:rFonts w:ascii="Times New Roman" w:hAnsi="Times New Roman" w:cs="Times New Roman"/>
          <w:sz w:val="22"/>
          <w:szCs w:val="22"/>
        </w:rPr>
        <w:t>7.B.II</w:t>
      </w:r>
      <w:proofErr w:type="gramEnd"/>
      <w:r>
        <w:rPr>
          <w:rFonts w:ascii="Times New Roman" w:hAnsi="Times New Roman" w:cs="Times New Roman"/>
          <w:sz w:val="22"/>
          <w:szCs w:val="22"/>
        </w:rPr>
        <w:tab/>
      </w:r>
      <w:r>
        <w:rPr>
          <w:rFonts w:ascii="Times New Roman" w:hAnsi="Times New Roman" w:cs="Times New Roman"/>
          <w:sz w:val="22"/>
          <w:szCs w:val="22"/>
        </w:rPr>
        <w:tab/>
        <w:t>Governor’s 2011 Biennium Executive Budget Request</w:t>
      </w:r>
    </w:p>
    <w:p w:rsidR="007556A7" w:rsidRDefault="00257EFF" w:rsidP="007556A7">
      <w:pPr>
        <w:pStyle w:val="PlainText"/>
        <w:jc w:val="both"/>
        <w:rPr>
          <w:rFonts w:ascii="Times New Roman" w:hAnsi="Times New Roman" w:cs="Times New Roman"/>
          <w:sz w:val="22"/>
          <w:szCs w:val="22"/>
        </w:rPr>
      </w:pPr>
      <w:proofErr w:type="gramStart"/>
      <w:r>
        <w:rPr>
          <w:rFonts w:ascii="Times New Roman" w:hAnsi="Times New Roman" w:cs="Times New Roman"/>
          <w:sz w:val="22"/>
          <w:szCs w:val="22"/>
        </w:rPr>
        <w:t>7.B.III</w:t>
      </w:r>
      <w:proofErr w:type="gramEnd"/>
      <w:r w:rsidR="00A047A0">
        <w:rPr>
          <w:rFonts w:ascii="Times New Roman" w:hAnsi="Times New Roman" w:cs="Times New Roman"/>
          <w:sz w:val="22"/>
          <w:szCs w:val="22"/>
        </w:rPr>
        <w:tab/>
      </w:r>
      <w:r w:rsidR="00A047A0">
        <w:rPr>
          <w:rFonts w:ascii="Times New Roman" w:hAnsi="Times New Roman" w:cs="Times New Roman"/>
          <w:sz w:val="22"/>
          <w:szCs w:val="22"/>
        </w:rPr>
        <w:tab/>
      </w:r>
      <w:r>
        <w:rPr>
          <w:rFonts w:ascii="Times New Roman" w:hAnsi="Times New Roman" w:cs="Times New Roman"/>
          <w:sz w:val="22"/>
          <w:szCs w:val="22"/>
        </w:rPr>
        <w:t>IPEDS Finance Survey S</w:t>
      </w:r>
      <w:r w:rsidR="007556A7">
        <w:rPr>
          <w:rFonts w:ascii="Times New Roman" w:hAnsi="Times New Roman" w:cs="Times New Roman"/>
          <w:sz w:val="22"/>
          <w:szCs w:val="22"/>
        </w:rPr>
        <w:t>ubmissions</w:t>
      </w:r>
    </w:p>
    <w:p w:rsidR="00A047A0" w:rsidRDefault="00A047A0" w:rsidP="00A047A0">
      <w:pPr>
        <w:pStyle w:val="PlainText"/>
        <w:jc w:val="both"/>
        <w:rPr>
          <w:rFonts w:ascii="Times New Roman" w:hAnsi="Times New Roman" w:cs="Times New Roman"/>
          <w:sz w:val="22"/>
          <w:szCs w:val="22"/>
        </w:rPr>
      </w:pPr>
      <w:proofErr w:type="gramStart"/>
      <w:r>
        <w:rPr>
          <w:rFonts w:ascii="Times New Roman" w:hAnsi="Times New Roman" w:cs="Times New Roman"/>
          <w:sz w:val="22"/>
          <w:szCs w:val="22"/>
        </w:rPr>
        <w:t>7.B.</w:t>
      </w:r>
      <w:r w:rsidR="00116DA6">
        <w:rPr>
          <w:rFonts w:ascii="Times New Roman" w:hAnsi="Times New Roman" w:cs="Times New Roman"/>
          <w:sz w:val="22"/>
          <w:szCs w:val="22"/>
        </w:rPr>
        <w:t>I</w:t>
      </w:r>
      <w:r>
        <w:rPr>
          <w:rFonts w:ascii="Times New Roman" w:hAnsi="Times New Roman" w:cs="Times New Roman"/>
          <w:sz w:val="22"/>
          <w:szCs w:val="22"/>
        </w:rPr>
        <w:t>V</w:t>
      </w:r>
      <w:proofErr w:type="gramEnd"/>
      <w:r>
        <w:rPr>
          <w:rFonts w:ascii="Times New Roman" w:hAnsi="Times New Roman" w:cs="Times New Roman"/>
          <w:sz w:val="22"/>
          <w:szCs w:val="22"/>
        </w:rPr>
        <w:tab/>
      </w:r>
      <w:r>
        <w:rPr>
          <w:rFonts w:ascii="Times New Roman" w:hAnsi="Times New Roman" w:cs="Times New Roman"/>
          <w:sz w:val="22"/>
          <w:szCs w:val="22"/>
        </w:rPr>
        <w:tab/>
      </w:r>
      <w:r w:rsidR="00AA58D6">
        <w:rPr>
          <w:rFonts w:ascii="Times New Roman" w:hAnsi="Times New Roman" w:cs="Times New Roman"/>
          <w:sz w:val="22"/>
          <w:szCs w:val="22"/>
        </w:rPr>
        <w:t>Capital Lease Amortization schedule.</w:t>
      </w:r>
    </w:p>
    <w:p w:rsidR="00A047A0" w:rsidRDefault="00116DA6" w:rsidP="00A047A0">
      <w:pPr>
        <w:pStyle w:val="PlainText"/>
        <w:jc w:val="both"/>
        <w:rPr>
          <w:rFonts w:ascii="Times New Roman" w:hAnsi="Times New Roman" w:cs="Times New Roman"/>
          <w:sz w:val="22"/>
          <w:szCs w:val="22"/>
        </w:rPr>
      </w:pPr>
      <w:proofErr w:type="gramStart"/>
      <w:r>
        <w:rPr>
          <w:rFonts w:ascii="Times New Roman" w:hAnsi="Times New Roman" w:cs="Times New Roman"/>
          <w:sz w:val="22"/>
          <w:szCs w:val="22"/>
        </w:rPr>
        <w:t>7.B.V</w:t>
      </w:r>
      <w:proofErr w:type="gramEnd"/>
      <w:r w:rsidR="00A047A0">
        <w:rPr>
          <w:rFonts w:ascii="Times New Roman" w:hAnsi="Times New Roman" w:cs="Times New Roman"/>
          <w:sz w:val="22"/>
          <w:szCs w:val="22"/>
        </w:rPr>
        <w:tab/>
      </w:r>
      <w:r w:rsidR="00A047A0">
        <w:rPr>
          <w:rFonts w:ascii="Times New Roman" w:hAnsi="Times New Roman" w:cs="Times New Roman"/>
          <w:sz w:val="22"/>
          <w:szCs w:val="22"/>
        </w:rPr>
        <w:tab/>
      </w:r>
      <w:r w:rsidR="00A047A0" w:rsidRPr="002475F9">
        <w:rPr>
          <w:rFonts w:ascii="Times New Roman" w:hAnsi="Times New Roman" w:cs="Times New Roman"/>
          <w:sz w:val="22"/>
          <w:szCs w:val="22"/>
        </w:rPr>
        <w:t>Revenue Bonds Audit</w:t>
      </w:r>
    </w:p>
    <w:p w:rsidR="00AA58D6" w:rsidRDefault="00116DA6" w:rsidP="00AA58D6">
      <w:pPr>
        <w:pStyle w:val="PlainText"/>
        <w:rPr>
          <w:rFonts w:ascii="Times New Roman" w:hAnsi="Times New Roman" w:cs="Times New Roman"/>
          <w:sz w:val="22"/>
          <w:szCs w:val="22"/>
        </w:rPr>
      </w:pPr>
      <w:proofErr w:type="gramStart"/>
      <w:r>
        <w:rPr>
          <w:rFonts w:ascii="Times New Roman" w:hAnsi="Times New Roman" w:cs="Times New Roman"/>
          <w:sz w:val="22"/>
          <w:szCs w:val="22"/>
        </w:rPr>
        <w:t>7.B.VI</w:t>
      </w:r>
      <w:proofErr w:type="gramEnd"/>
      <w:r w:rsidR="00D85A45">
        <w:rPr>
          <w:rFonts w:ascii="Times New Roman" w:hAnsi="Times New Roman" w:cs="Times New Roman"/>
          <w:sz w:val="22"/>
          <w:szCs w:val="22"/>
        </w:rPr>
        <w:tab/>
      </w:r>
      <w:r w:rsidR="00D85A45">
        <w:rPr>
          <w:rFonts w:ascii="Times New Roman" w:hAnsi="Times New Roman" w:cs="Times New Roman"/>
          <w:sz w:val="22"/>
          <w:szCs w:val="22"/>
        </w:rPr>
        <w:tab/>
      </w:r>
      <w:r w:rsidR="00AA58D6" w:rsidRPr="002475F9">
        <w:rPr>
          <w:rFonts w:ascii="Times New Roman" w:hAnsi="Times New Roman" w:cs="Times New Roman"/>
          <w:sz w:val="22"/>
          <w:szCs w:val="22"/>
        </w:rPr>
        <w:t>Financial Statements</w:t>
      </w:r>
    </w:p>
    <w:p w:rsidR="00D85A45" w:rsidRDefault="00691838" w:rsidP="00AA58D6">
      <w:pPr>
        <w:pStyle w:val="PlainText"/>
        <w:rPr>
          <w:rFonts w:ascii="Times New Roman" w:hAnsi="Times New Roman" w:cs="Times New Roman"/>
          <w:sz w:val="22"/>
          <w:szCs w:val="22"/>
        </w:rPr>
      </w:pPr>
      <w:proofErr w:type="gramStart"/>
      <w:r>
        <w:rPr>
          <w:rFonts w:ascii="Times New Roman" w:hAnsi="Times New Roman" w:cs="Times New Roman"/>
          <w:sz w:val="22"/>
          <w:szCs w:val="22"/>
        </w:rPr>
        <w:t>7.B.VII</w:t>
      </w:r>
      <w:proofErr w:type="gramEnd"/>
      <w:r>
        <w:rPr>
          <w:rFonts w:ascii="Times New Roman" w:hAnsi="Times New Roman" w:cs="Times New Roman"/>
          <w:sz w:val="22"/>
          <w:szCs w:val="22"/>
        </w:rPr>
        <w:tab/>
      </w:r>
      <w:r w:rsidR="00D85A45">
        <w:rPr>
          <w:rFonts w:ascii="Times New Roman" w:hAnsi="Times New Roman" w:cs="Times New Roman"/>
          <w:sz w:val="22"/>
          <w:szCs w:val="22"/>
        </w:rPr>
        <w:tab/>
        <w:t>Montana Tech Transfer Schedule</w:t>
      </w:r>
    </w:p>
    <w:p w:rsidR="00691838" w:rsidRDefault="00691838" w:rsidP="00AA58D6">
      <w:pPr>
        <w:pStyle w:val="PlainText"/>
        <w:rPr>
          <w:rFonts w:ascii="Times New Roman" w:hAnsi="Times New Roman" w:cs="Times New Roman"/>
          <w:sz w:val="22"/>
          <w:szCs w:val="22"/>
        </w:rPr>
      </w:pPr>
      <w:proofErr w:type="gramStart"/>
      <w:r>
        <w:rPr>
          <w:rFonts w:ascii="Times New Roman" w:hAnsi="Times New Roman" w:cs="Times New Roman"/>
          <w:sz w:val="22"/>
          <w:szCs w:val="22"/>
        </w:rPr>
        <w:t>7.B.VIII</w:t>
      </w:r>
      <w:proofErr w:type="gramEnd"/>
      <w:r>
        <w:rPr>
          <w:rFonts w:ascii="Times New Roman" w:hAnsi="Times New Roman" w:cs="Times New Roman"/>
          <w:sz w:val="22"/>
          <w:szCs w:val="22"/>
        </w:rPr>
        <w:tab/>
        <w:t>Inter-Entity Loan Authorization</w:t>
      </w:r>
    </w:p>
    <w:p w:rsidR="00691838" w:rsidRDefault="00691838" w:rsidP="00AA58D6">
      <w:pPr>
        <w:pStyle w:val="PlainText"/>
        <w:rPr>
          <w:rFonts w:ascii="Times New Roman" w:hAnsi="Times New Roman" w:cs="Times New Roman"/>
          <w:sz w:val="22"/>
          <w:szCs w:val="22"/>
        </w:rPr>
      </w:pPr>
      <w:proofErr w:type="gramStart"/>
      <w:r>
        <w:rPr>
          <w:rFonts w:ascii="Times New Roman" w:hAnsi="Times New Roman" w:cs="Times New Roman"/>
          <w:sz w:val="22"/>
          <w:szCs w:val="22"/>
        </w:rPr>
        <w:t>7.B.IX</w:t>
      </w:r>
      <w:proofErr w:type="gramEnd"/>
      <w:r>
        <w:rPr>
          <w:rFonts w:ascii="Times New Roman" w:hAnsi="Times New Roman" w:cs="Times New Roman"/>
          <w:sz w:val="22"/>
          <w:szCs w:val="22"/>
        </w:rPr>
        <w:tab/>
      </w:r>
      <w:r>
        <w:rPr>
          <w:rFonts w:ascii="Times New Roman" w:hAnsi="Times New Roman" w:cs="Times New Roman"/>
          <w:sz w:val="22"/>
          <w:szCs w:val="22"/>
        </w:rPr>
        <w:tab/>
        <w:t>Montana Code Annot</w:t>
      </w:r>
      <w:r w:rsidR="001D1602">
        <w:rPr>
          <w:rFonts w:ascii="Times New Roman" w:hAnsi="Times New Roman" w:cs="Times New Roman"/>
          <w:sz w:val="22"/>
          <w:szCs w:val="22"/>
        </w:rPr>
        <w:t>ated 17-2-107</w:t>
      </w:r>
    </w:p>
    <w:p w:rsidR="00AA58D6" w:rsidRDefault="001D1602" w:rsidP="00AA58D6">
      <w:pPr>
        <w:pStyle w:val="PlainText"/>
        <w:rPr>
          <w:rFonts w:ascii="Times New Roman" w:hAnsi="Times New Roman" w:cs="Times New Roman"/>
          <w:sz w:val="22"/>
          <w:szCs w:val="22"/>
        </w:rPr>
      </w:pPr>
      <w:proofErr w:type="gramStart"/>
      <w:r>
        <w:rPr>
          <w:rFonts w:ascii="Times New Roman" w:hAnsi="Times New Roman" w:cs="Times New Roman"/>
          <w:sz w:val="22"/>
          <w:szCs w:val="22"/>
        </w:rPr>
        <w:t>7.B.</w:t>
      </w:r>
      <w:r w:rsidR="00D85A45">
        <w:rPr>
          <w:rFonts w:ascii="Times New Roman" w:hAnsi="Times New Roman" w:cs="Times New Roman"/>
          <w:sz w:val="22"/>
          <w:szCs w:val="22"/>
        </w:rPr>
        <w:t>X</w:t>
      </w:r>
      <w:proofErr w:type="gramEnd"/>
      <w:r w:rsidR="00D85A45">
        <w:rPr>
          <w:rFonts w:ascii="Times New Roman" w:hAnsi="Times New Roman" w:cs="Times New Roman"/>
          <w:sz w:val="22"/>
          <w:szCs w:val="22"/>
        </w:rPr>
        <w:tab/>
      </w:r>
      <w:r w:rsidR="00D85A45">
        <w:rPr>
          <w:rFonts w:ascii="Times New Roman" w:hAnsi="Times New Roman" w:cs="Times New Roman"/>
          <w:sz w:val="22"/>
          <w:szCs w:val="22"/>
        </w:rPr>
        <w:tab/>
      </w:r>
      <w:r w:rsidR="00AA58D6">
        <w:rPr>
          <w:rFonts w:ascii="Times New Roman" w:hAnsi="Times New Roman" w:cs="Times New Roman"/>
          <w:sz w:val="22"/>
          <w:szCs w:val="22"/>
        </w:rPr>
        <w:t>Policy 940.31 – Policy Statement on Tuition</w:t>
      </w:r>
    </w:p>
    <w:p w:rsidR="00AA58D6" w:rsidRDefault="00D85A45" w:rsidP="00AA58D6">
      <w:pPr>
        <w:pStyle w:val="PlainText"/>
        <w:rPr>
          <w:rFonts w:ascii="Times New Roman" w:hAnsi="Times New Roman" w:cs="Times New Roman"/>
          <w:sz w:val="22"/>
          <w:szCs w:val="22"/>
        </w:rPr>
      </w:pPr>
      <w:proofErr w:type="gramStart"/>
      <w:r>
        <w:rPr>
          <w:rFonts w:ascii="Times New Roman" w:hAnsi="Times New Roman" w:cs="Times New Roman"/>
          <w:sz w:val="22"/>
          <w:szCs w:val="22"/>
        </w:rPr>
        <w:t>7.B.X</w:t>
      </w:r>
      <w:r w:rsidR="001D1602">
        <w:rPr>
          <w:rFonts w:ascii="Times New Roman" w:hAnsi="Times New Roman" w:cs="Times New Roman"/>
          <w:sz w:val="22"/>
          <w:szCs w:val="22"/>
        </w:rPr>
        <w:t>I</w:t>
      </w:r>
      <w:proofErr w:type="gramEnd"/>
      <w:r>
        <w:rPr>
          <w:rFonts w:ascii="Times New Roman" w:hAnsi="Times New Roman" w:cs="Times New Roman"/>
          <w:sz w:val="22"/>
          <w:szCs w:val="22"/>
        </w:rPr>
        <w:tab/>
      </w:r>
      <w:r>
        <w:rPr>
          <w:rFonts w:ascii="Times New Roman" w:hAnsi="Times New Roman" w:cs="Times New Roman"/>
          <w:sz w:val="22"/>
          <w:szCs w:val="22"/>
        </w:rPr>
        <w:tab/>
      </w:r>
      <w:r w:rsidR="00AA58D6">
        <w:rPr>
          <w:rFonts w:ascii="Times New Roman" w:hAnsi="Times New Roman" w:cs="Times New Roman"/>
          <w:sz w:val="22"/>
          <w:szCs w:val="22"/>
        </w:rPr>
        <w:t>Policy 940.12.1 – Annual Fee and Tuition Approval</w:t>
      </w:r>
    </w:p>
    <w:p w:rsidR="00AA58D6" w:rsidRDefault="00D85A45" w:rsidP="00AA58D6">
      <w:pPr>
        <w:pStyle w:val="PlainText"/>
        <w:rPr>
          <w:rFonts w:ascii="Times New Roman" w:hAnsi="Times New Roman" w:cs="Times New Roman"/>
          <w:sz w:val="22"/>
          <w:szCs w:val="22"/>
        </w:rPr>
      </w:pPr>
      <w:proofErr w:type="gramStart"/>
      <w:r>
        <w:rPr>
          <w:rFonts w:ascii="Times New Roman" w:hAnsi="Times New Roman" w:cs="Times New Roman"/>
          <w:sz w:val="22"/>
          <w:szCs w:val="22"/>
        </w:rPr>
        <w:t>7.B.XI</w:t>
      </w:r>
      <w:r w:rsidR="001D1602">
        <w:rPr>
          <w:rFonts w:ascii="Times New Roman" w:hAnsi="Times New Roman" w:cs="Times New Roman"/>
          <w:sz w:val="22"/>
          <w:szCs w:val="22"/>
        </w:rPr>
        <w:t>I</w:t>
      </w:r>
      <w:proofErr w:type="gramEnd"/>
      <w:r>
        <w:rPr>
          <w:rFonts w:ascii="Times New Roman" w:hAnsi="Times New Roman" w:cs="Times New Roman"/>
          <w:sz w:val="22"/>
          <w:szCs w:val="22"/>
        </w:rPr>
        <w:tab/>
      </w:r>
      <w:r>
        <w:rPr>
          <w:rFonts w:ascii="Times New Roman" w:hAnsi="Times New Roman" w:cs="Times New Roman"/>
          <w:sz w:val="22"/>
          <w:szCs w:val="22"/>
        </w:rPr>
        <w:tab/>
      </w:r>
      <w:r w:rsidR="00AA58D6">
        <w:rPr>
          <w:rFonts w:ascii="Times New Roman" w:hAnsi="Times New Roman" w:cs="Times New Roman"/>
          <w:sz w:val="22"/>
          <w:szCs w:val="22"/>
        </w:rPr>
        <w:t>Policy 506.1 – Student Participation in Fee Decisions</w:t>
      </w:r>
    </w:p>
    <w:p w:rsidR="001D1602" w:rsidRDefault="00D85A45" w:rsidP="00AA58D6">
      <w:pPr>
        <w:pStyle w:val="PlainText"/>
        <w:jc w:val="both"/>
        <w:rPr>
          <w:rFonts w:ascii="Times New Roman" w:hAnsi="Times New Roman" w:cs="Times New Roman"/>
          <w:sz w:val="22"/>
          <w:szCs w:val="22"/>
        </w:rPr>
      </w:pPr>
      <w:proofErr w:type="gramStart"/>
      <w:r>
        <w:rPr>
          <w:rFonts w:ascii="Times New Roman" w:hAnsi="Times New Roman" w:cs="Times New Roman"/>
          <w:sz w:val="22"/>
          <w:szCs w:val="22"/>
        </w:rPr>
        <w:t>7.B.XII</w:t>
      </w:r>
      <w:proofErr w:type="gramEnd"/>
      <w:r>
        <w:rPr>
          <w:rFonts w:ascii="Times New Roman" w:hAnsi="Times New Roman" w:cs="Times New Roman"/>
          <w:sz w:val="22"/>
          <w:szCs w:val="22"/>
        </w:rPr>
        <w:tab/>
      </w:r>
      <w:r w:rsidR="001D1602">
        <w:rPr>
          <w:rFonts w:ascii="Times New Roman" w:hAnsi="Times New Roman" w:cs="Times New Roman"/>
          <w:sz w:val="22"/>
          <w:szCs w:val="22"/>
        </w:rPr>
        <w:t>I</w:t>
      </w:r>
      <w:r w:rsidR="001D1602">
        <w:rPr>
          <w:rFonts w:ascii="Times New Roman" w:hAnsi="Times New Roman" w:cs="Times New Roman"/>
          <w:sz w:val="22"/>
          <w:szCs w:val="22"/>
        </w:rPr>
        <w:tab/>
        <w:t>IPEDS Financial Aid Survey S</w:t>
      </w:r>
      <w:r>
        <w:rPr>
          <w:rFonts w:ascii="Times New Roman" w:hAnsi="Times New Roman" w:cs="Times New Roman"/>
          <w:sz w:val="22"/>
          <w:szCs w:val="22"/>
        </w:rPr>
        <w:t>ubmissions</w:t>
      </w:r>
    </w:p>
    <w:p w:rsidR="00AA58D6" w:rsidRDefault="00F43D18" w:rsidP="00AA58D6">
      <w:pPr>
        <w:pStyle w:val="PlainText"/>
        <w:jc w:val="both"/>
        <w:rPr>
          <w:rFonts w:ascii="Times New Roman" w:hAnsi="Times New Roman" w:cs="Times New Roman"/>
          <w:sz w:val="22"/>
          <w:szCs w:val="22"/>
        </w:rPr>
      </w:pPr>
      <w:proofErr w:type="gramStart"/>
      <w:r>
        <w:rPr>
          <w:rFonts w:ascii="Times New Roman" w:hAnsi="Times New Roman" w:cs="Times New Roman"/>
          <w:sz w:val="22"/>
          <w:szCs w:val="22"/>
        </w:rPr>
        <w:t>7.B.XIV</w:t>
      </w:r>
      <w:proofErr w:type="gramEnd"/>
      <w:r w:rsidR="008F1668">
        <w:rPr>
          <w:rFonts w:ascii="Times New Roman" w:hAnsi="Times New Roman" w:cs="Times New Roman"/>
          <w:sz w:val="22"/>
          <w:szCs w:val="22"/>
        </w:rPr>
        <w:tab/>
        <w:t xml:space="preserve">Policy 901.15 - </w:t>
      </w:r>
      <w:r w:rsidR="00AA58D6" w:rsidRPr="005141C9">
        <w:rPr>
          <w:rFonts w:ascii="Times New Roman" w:hAnsi="Times New Roman" w:cs="Times New Roman"/>
          <w:sz w:val="22"/>
          <w:szCs w:val="22"/>
        </w:rPr>
        <w:t>Establishment of R</w:t>
      </w:r>
      <w:r w:rsidR="008F1668">
        <w:rPr>
          <w:rFonts w:ascii="Times New Roman" w:hAnsi="Times New Roman" w:cs="Times New Roman"/>
          <w:sz w:val="22"/>
          <w:szCs w:val="22"/>
        </w:rPr>
        <w:t>eserve Revolving Accounts</w:t>
      </w:r>
    </w:p>
    <w:p w:rsidR="008F1668" w:rsidRDefault="00F43D18" w:rsidP="00AA58D6">
      <w:pPr>
        <w:pStyle w:val="PlainText"/>
        <w:jc w:val="both"/>
        <w:rPr>
          <w:rFonts w:ascii="Times New Roman" w:hAnsi="Times New Roman" w:cs="Times New Roman"/>
          <w:sz w:val="22"/>
          <w:szCs w:val="22"/>
        </w:rPr>
      </w:pPr>
      <w:proofErr w:type="gramStart"/>
      <w:r>
        <w:rPr>
          <w:rFonts w:ascii="Times New Roman" w:hAnsi="Times New Roman" w:cs="Times New Roman"/>
          <w:sz w:val="22"/>
          <w:szCs w:val="22"/>
        </w:rPr>
        <w:t>7.B.XV</w:t>
      </w:r>
      <w:proofErr w:type="gramEnd"/>
      <w:r>
        <w:rPr>
          <w:rFonts w:ascii="Times New Roman" w:hAnsi="Times New Roman" w:cs="Times New Roman"/>
          <w:sz w:val="22"/>
          <w:szCs w:val="22"/>
        </w:rPr>
        <w:tab/>
      </w:r>
      <w:r w:rsidR="008F1668">
        <w:rPr>
          <w:rFonts w:ascii="Times New Roman" w:hAnsi="Times New Roman" w:cs="Times New Roman"/>
          <w:sz w:val="22"/>
          <w:szCs w:val="22"/>
        </w:rPr>
        <w:tab/>
        <w:t>Policy 910.10 – Retirement Costs Reserve Account</w:t>
      </w:r>
    </w:p>
    <w:p w:rsidR="00F43D18" w:rsidRDefault="008F1668" w:rsidP="00AA58D6">
      <w:pPr>
        <w:pStyle w:val="PlainText"/>
        <w:jc w:val="both"/>
        <w:rPr>
          <w:rFonts w:ascii="Times New Roman" w:hAnsi="Times New Roman" w:cs="Times New Roman"/>
          <w:sz w:val="22"/>
          <w:szCs w:val="22"/>
        </w:rPr>
      </w:pPr>
      <w:proofErr w:type="gramStart"/>
      <w:r>
        <w:rPr>
          <w:rFonts w:ascii="Times New Roman" w:hAnsi="Times New Roman" w:cs="Times New Roman"/>
          <w:sz w:val="22"/>
          <w:szCs w:val="22"/>
        </w:rPr>
        <w:t>7.B.XV</w:t>
      </w:r>
      <w:proofErr w:type="gramEnd"/>
      <w:r>
        <w:rPr>
          <w:rFonts w:ascii="Times New Roman" w:hAnsi="Times New Roman" w:cs="Times New Roman"/>
          <w:sz w:val="22"/>
          <w:szCs w:val="22"/>
        </w:rPr>
        <w:tab/>
      </w:r>
      <w:r w:rsidR="00F43D18">
        <w:rPr>
          <w:rFonts w:ascii="Times New Roman" w:hAnsi="Times New Roman" w:cs="Times New Roman"/>
          <w:sz w:val="22"/>
          <w:szCs w:val="22"/>
        </w:rPr>
        <w:t>I</w:t>
      </w:r>
      <w:r>
        <w:rPr>
          <w:rFonts w:ascii="Times New Roman" w:hAnsi="Times New Roman" w:cs="Times New Roman"/>
          <w:sz w:val="22"/>
          <w:szCs w:val="22"/>
        </w:rPr>
        <w:tab/>
        <w:t>Policy 901.13 – Establishment of a Scholarship and Stipen</w:t>
      </w:r>
      <w:r w:rsidR="004F398E">
        <w:rPr>
          <w:rFonts w:ascii="Times New Roman" w:hAnsi="Times New Roman" w:cs="Times New Roman"/>
          <w:sz w:val="22"/>
          <w:szCs w:val="22"/>
        </w:rPr>
        <w:t>ds Reserve Account</w:t>
      </w:r>
    </w:p>
    <w:p w:rsidR="008F1668" w:rsidRDefault="008F1668" w:rsidP="00AA58D6">
      <w:pPr>
        <w:pStyle w:val="PlainText"/>
        <w:jc w:val="both"/>
        <w:rPr>
          <w:rFonts w:ascii="Times New Roman" w:hAnsi="Times New Roman" w:cs="Times New Roman"/>
          <w:sz w:val="22"/>
          <w:szCs w:val="22"/>
        </w:rPr>
      </w:pPr>
      <w:proofErr w:type="gramStart"/>
      <w:r>
        <w:rPr>
          <w:rFonts w:ascii="Times New Roman" w:hAnsi="Times New Roman" w:cs="Times New Roman"/>
          <w:sz w:val="22"/>
          <w:szCs w:val="22"/>
        </w:rPr>
        <w:t>7.B.XVI</w:t>
      </w:r>
      <w:r w:rsidR="004F398E">
        <w:rPr>
          <w:rFonts w:ascii="Times New Roman" w:hAnsi="Times New Roman" w:cs="Times New Roman"/>
          <w:sz w:val="22"/>
          <w:szCs w:val="22"/>
        </w:rPr>
        <w:t>I</w:t>
      </w:r>
      <w:proofErr w:type="gramEnd"/>
      <w:r>
        <w:rPr>
          <w:rFonts w:ascii="Times New Roman" w:hAnsi="Times New Roman" w:cs="Times New Roman"/>
          <w:sz w:val="22"/>
          <w:szCs w:val="22"/>
        </w:rPr>
        <w:tab/>
        <w:t>Board of Regents Authorized Reserve Account Report</w:t>
      </w:r>
    </w:p>
    <w:p w:rsidR="00413D70" w:rsidRDefault="00413D70" w:rsidP="00413D70">
      <w:pPr>
        <w:pStyle w:val="PlainText"/>
        <w:rPr>
          <w:rFonts w:ascii="Times New Roman" w:hAnsi="Times New Roman" w:cs="Times New Roman"/>
          <w:sz w:val="22"/>
          <w:szCs w:val="22"/>
        </w:rPr>
      </w:pPr>
      <w:proofErr w:type="gramStart"/>
      <w:r>
        <w:rPr>
          <w:rFonts w:ascii="Times New Roman" w:hAnsi="Times New Roman" w:cs="Times New Roman"/>
          <w:sz w:val="22"/>
          <w:szCs w:val="22"/>
        </w:rPr>
        <w:t>7.C.I</w:t>
      </w:r>
      <w:proofErr w:type="gramEnd"/>
      <w:r>
        <w:rPr>
          <w:rFonts w:ascii="Times New Roman" w:hAnsi="Times New Roman" w:cs="Times New Roman"/>
          <w:sz w:val="22"/>
          <w:szCs w:val="22"/>
        </w:rPr>
        <w:tab/>
      </w:r>
      <w:r>
        <w:rPr>
          <w:rFonts w:ascii="Times New Roman" w:hAnsi="Times New Roman" w:cs="Times New Roman"/>
          <w:sz w:val="22"/>
          <w:szCs w:val="22"/>
        </w:rPr>
        <w:tab/>
      </w:r>
      <w:r w:rsidRPr="002475F9">
        <w:rPr>
          <w:rFonts w:ascii="Times New Roman" w:hAnsi="Times New Roman" w:cs="Times New Roman"/>
          <w:sz w:val="22"/>
          <w:szCs w:val="22"/>
        </w:rPr>
        <w:t>Financial-Compliance Audit</w:t>
      </w:r>
    </w:p>
    <w:p w:rsidR="00AA58D6" w:rsidRDefault="00413D70" w:rsidP="00AA58D6">
      <w:pPr>
        <w:pStyle w:val="PlainText"/>
        <w:rPr>
          <w:rFonts w:ascii="Times New Roman" w:hAnsi="Times New Roman" w:cs="Times New Roman"/>
          <w:sz w:val="22"/>
          <w:szCs w:val="22"/>
        </w:rPr>
      </w:pPr>
      <w:proofErr w:type="gramStart"/>
      <w:r>
        <w:rPr>
          <w:rFonts w:ascii="Times New Roman" w:hAnsi="Times New Roman" w:cs="Times New Roman"/>
          <w:sz w:val="22"/>
          <w:szCs w:val="22"/>
        </w:rPr>
        <w:t>7.C.II</w:t>
      </w:r>
      <w:proofErr w:type="gramEnd"/>
      <w:r>
        <w:rPr>
          <w:rFonts w:ascii="Times New Roman" w:hAnsi="Times New Roman" w:cs="Times New Roman"/>
          <w:sz w:val="22"/>
          <w:szCs w:val="22"/>
        </w:rPr>
        <w:tab/>
      </w:r>
      <w:r>
        <w:rPr>
          <w:rFonts w:ascii="Times New Roman" w:hAnsi="Times New Roman" w:cs="Times New Roman"/>
          <w:sz w:val="22"/>
          <w:szCs w:val="22"/>
        </w:rPr>
        <w:tab/>
      </w:r>
      <w:r w:rsidR="00AA58D6" w:rsidRPr="002475F9">
        <w:rPr>
          <w:rFonts w:ascii="Times New Roman" w:hAnsi="Times New Roman" w:cs="Times New Roman"/>
          <w:sz w:val="22"/>
          <w:szCs w:val="22"/>
        </w:rPr>
        <w:t xml:space="preserve">Federal </w:t>
      </w:r>
      <w:r w:rsidR="00AA58D6">
        <w:rPr>
          <w:rFonts w:ascii="Times New Roman" w:hAnsi="Times New Roman" w:cs="Times New Roman"/>
          <w:sz w:val="22"/>
          <w:szCs w:val="22"/>
        </w:rPr>
        <w:t>Student Aid Eligibility Letter</w:t>
      </w:r>
    </w:p>
    <w:p w:rsidR="00413D70" w:rsidRDefault="00413D70" w:rsidP="00AA58D6">
      <w:pPr>
        <w:pStyle w:val="PlainText"/>
        <w:rPr>
          <w:rFonts w:ascii="Times New Roman" w:hAnsi="Times New Roman" w:cs="Times New Roman"/>
          <w:sz w:val="22"/>
          <w:szCs w:val="22"/>
        </w:rPr>
      </w:pPr>
      <w:proofErr w:type="gramStart"/>
      <w:r>
        <w:rPr>
          <w:rFonts w:ascii="Times New Roman" w:hAnsi="Times New Roman" w:cs="Times New Roman"/>
          <w:sz w:val="22"/>
          <w:szCs w:val="22"/>
        </w:rPr>
        <w:t>7.C.III</w:t>
      </w:r>
      <w:proofErr w:type="gramEnd"/>
      <w:r>
        <w:rPr>
          <w:rFonts w:ascii="Times New Roman" w:hAnsi="Times New Roman" w:cs="Times New Roman"/>
          <w:sz w:val="22"/>
          <w:szCs w:val="22"/>
        </w:rPr>
        <w:tab/>
      </w:r>
      <w:r>
        <w:rPr>
          <w:rFonts w:ascii="Times New Roman" w:hAnsi="Times New Roman" w:cs="Times New Roman"/>
          <w:sz w:val="22"/>
          <w:szCs w:val="22"/>
        </w:rPr>
        <w:tab/>
        <w:t>Montana Tech Internal Control Inventory</w:t>
      </w:r>
    </w:p>
    <w:p w:rsidR="00AA58D6" w:rsidRDefault="00413D70" w:rsidP="00AA58D6">
      <w:pPr>
        <w:pStyle w:val="PlainText"/>
        <w:rPr>
          <w:rFonts w:ascii="Times New Roman" w:hAnsi="Times New Roman" w:cs="Times New Roman"/>
          <w:sz w:val="22"/>
          <w:szCs w:val="22"/>
        </w:rPr>
      </w:pPr>
      <w:proofErr w:type="gramStart"/>
      <w:r>
        <w:rPr>
          <w:rFonts w:ascii="Times New Roman" w:hAnsi="Times New Roman" w:cs="Times New Roman"/>
          <w:sz w:val="22"/>
          <w:szCs w:val="22"/>
        </w:rPr>
        <w:t>7.C.IV</w:t>
      </w:r>
      <w:proofErr w:type="gramEnd"/>
      <w:r>
        <w:rPr>
          <w:rFonts w:ascii="Times New Roman" w:hAnsi="Times New Roman" w:cs="Times New Roman"/>
          <w:sz w:val="22"/>
          <w:szCs w:val="22"/>
        </w:rPr>
        <w:tab/>
      </w:r>
      <w:r>
        <w:rPr>
          <w:rFonts w:ascii="Times New Roman" w:hAnsi="Times New Roman" w:cs="Times New Roman"/>
          <w:sz w:val="22"/>
          <w:szCs w:val="22"/>
        </w:rPr>
        <w:tab/>
      </w:r>
      <w:r w:rsidR="00AA58D6" w:rsidRPr="002475F9">
        <w:rPr>
          <w:rFonts w:ascii="Times New Roman" w:hAnsi="Times New Roman" w:cs="Times New Roman"/>
          <w:sz w:val="22"/>
          <w:szCs w:val="22"/>
        </w:rPr>
        <w:t>Audit Recommendation and Action Plan</w:t>
      </w:r>
    </w:p>
    <w:p w:rsidR="00413D70" w:rsidRDefault="00413D70" w:rsidP="00AA58D6">
      <w:pPr>
        <w:pStyle w:val="PlainText"/>
        <w:rPr>
          <w:rFonts w:ascii="Times New Roman" w:hAnsi="Times New Roman" w:cs="Times New Roman"/>
          <w:sz w:val="22"/>
          <w:szCs w:val="22"/>
        </w:rPr>
      </w:pPr>
      <w:proofErr w:type="gramStart"/>
      <w:r>
        <w:rPr>
          <w:rFonts w:ascii="Times New Roman" w:hAnsi="Times New Roman" w:cs="Times New Roman"/>
          <w:sz w:val="22"/>
          <w:szCs w:val="22"/>
        </w:rPr>
        <w:t>7.D.I</w:t>
      </w:r>
      <w:proofErr w:type="gramEnd"/>
      <w:r>
        <w:rPr>
          <w:rFonts w:ascii="Times New Roman" w:hAnsi="Times New Roman" w:cs="Times New Roman"/>
          <w:sz w:val="22"/>
          <w:szCs w:val="22"/>
        </w:rPr>
        <w:tab/>
      </w:r>
      <w:r>
        <w:rPr>
          <w:rFonts w:ascii="Times New Roman" w:hAnsi="Times New Roman" w:cs="Times New Roman"/>
          <w:sz w:val="22"/>
          <w:szCs w:val="22"/>
        </w:rPr>
        <w:tab/>
        <w:t>Policy 901.9 – Campus Affiliated Foundations; Montana University System</w:t>
      </w:r>
    </w:p>
    <w:p w:rsidR="00413D70" w:rsidRDefault="00413D70" w:rsidP="00AA58D6">
      <w:pPr>
        <w:pStyle w:val="PlainText"/>
        <w:rPr>
          <w:rFonts w:ascii="Times New Roman" w:hAnsi="Times New Roman" w:cs="Times New Roman"/>
          <w:sz w:val="22"/>
          <w:szCs w:val="22"/>
        </w:rPr>
      </w:pPr>
      <w:proofErr w:type="gramStart"/>
      <w:r>
        <w:rPr>
          <w:rFonts w:ascii="Times New Roman" w:hAnsi="Times New Roman" w:cs="Times New Roman"/>
          <w:sz w:val="22"/>
          <w:szCs w:val="22"/>
        </w:rPr>
        <w:t>7.D.II</w:t>
      </w:r>
      <w:proofErr w:type="gramEnd"/>
      <w:r>
        <w:rPr>
          <w:rFonts w:ascii="Times New Roman" w:hAnsi="Times New Roman" w:cs="Times New Roman"/>
          <w:sz w:val="22"/>
          <w:szCs w:val="22"/>
        </w:rPr>
        <w:tab/>
      </w:r>
      <w:r>
        <w:rPr>
          <w:rFonts w:ascii="Times New Roman" w:hAnsi="Times New Roman" w:cs="Times New Roman"/>
          <w:sz w:val="22"/>
          <w:szCs w:val="22"/>
        </w:rPr>
        <w:tab/>
        <w:t>Policy 901.7 - Donations</w:t>
      </w:r>
    </w:p>
    <w:p w:rsidR="00AA58D6" w:rsidRDefault="00265D3E" w:rsidP="00AA58D6">
      <w:pPr>
        <w:pStyle w:val="PlainText"/>
        <w:rPr>
          <w:rFonts w:ascii="Times New Roman" w:hAnsi="Times New Roman" w:cs="Times New Roman"/>
          <w:sz w:val="22"/>
          <w:szCs w:val="22"/>
        </w:rPr>
      </w:pPr>
      <w:proofErr w:type="gramStart"/>
      <w:r>
        <w:rPr>
          <w:rFonts w:ascii="Times New Roman" w:hAnsi="Times New Roman" w:cs="Times New Roman"/>
          <w:sz w:val="22"/>
          <w:szCs w:val="22"/>
        </w:rPr>
        <w:t>7.D.III</w:t>
      </w:r>
      <w:proofErr w:type="gramEnd"/>
      <w:r>
        <w:rPr>
          <w:rFonts w:ascii="Times New Roman" w:hAnsi="Times New Roman" w:cs="Times New Roman"/>
          <w:sz w:val="22"/>
          <w:szCs w:val="22"/>
        </w:rPr>
        <w:tab/>
      </w:r>
      <w:r>
        <w:rPr>
          <w:rFonts w:ascii="Times New Roman" w:hAnsi="Times New Roman" w:cs="Times New Roman"/>
          <w:sz w:val="22"/>
          <w:szCs w:val="22"/>
        </w:rPr>
        <w:tab/>
      </w:r>
      <w:r w:rsidR="00AA58D6">
        <w:rPr>
          <w:rFonts w:ascii="Times New Roman" w:hAnsi="Times New Roman" w:cs="Times New Roman"/>
          <w:sz w:val="22"/>
          <w:szCs w:val="22"/>
        </w:rPr>
        <w:t xml:space="preserve">Contract of Operations - </w:t>
      </w:r>
      <w:r w:rsidR="00AA58D6" w:rsidRPr="002475F9">
        <w:rPr>
          <w:rFonts w:ascii="Times New Roman" w:hAnsi="Times New Roman" w:cs="Times New Roman"/>
          <w:sz w:val="22"/>
          <w:szCs w:val="22"/>
        </w:rPr>
        <w:t>Foundation</w:t>
      </w:r>
    </w:p>
    <w:p w:rsidR="00AA58D6" w:rsidRDefault="00265D3E" w:rsidP="00AA58D6">
      <w:pPr>
        <w:pStyle w:val="PlainText"/>
        <w:rPr>
          <w:rFonts w:ascii="Times New Roman" w:hAnsi="Times New Roman" w:cs="Times New Roman"/>
          <w:sz w:val="22"/>
          <w:szCs w:val="22"/>
        </w:rPr>
      </w:pPr>
      <w:proofErr w:type="gramStart"/>
      <w:r>
        <w:rPr>
          <w:rFonts w:ascii="Times New Roman" w:hAnsi="Times New Roman" w:cs="Times New Roman"/>
          <w:sz w:val="22"/>
          <w:szCs w:val="22"/>
        </w:rPr>
        <w:t>7.D.IV</w:t>
      </w:r>
      <w:proofErr w:type="gramEnd"/>
      <w:r>
        <w:rPr>
          <w:rFonts w:ascii="Times New Roman" w:hAnsi="Times New Roman" w:cs="Times New Roman"/>
          <w:sz w:val="22"/>
          <w:szCs w:val="22"/>
        </w:rPr>
        <w:tab/>
      </w:r>
      <w:r>
        <w:rPr>
          <w:rFonts w:ascii="Times New Roman" w:hAnsi="Times New Roman" w:cs="Times New Roman"/>
          <w:sz w:val="22"/>
          <w:szCs w:val="22"/>
        </w:rPr>
        <w:tab/>
      </w:r>
      <w:r w:rsidR="00AA58D6">
        <w:rPr>
          <w:rFonts w:ascii="Times New Roman" w:hAnsi="Times New Roman" w:cs="Times New Roman"/>
          <w:sz w:val="22"/>
          <w:szCs w:val="22"/>
        </w:rPr>
        <w:t xml:space="preserve">Independent Auditor’s Report – </w:t>
      </w:r>
      <w:r w:rsidR="00AA58D6" w:rsidRPr="002475F9">
        <w:rPr>
          <w:rFonts w:ascii="Times New Roman" w:hAnsi="Times New Roman" w:cs="Times New Roman"/>
          <w:sz w:val="22"/>
          <w:szCs w:val="22"/>
        </w:rPr>
        <w:t>Foundation</w:t>
      </w:r>
    </w:p>
    <w:p w:rsidR="00AA58D6" w:rsidRDefault="00AA58D6" w:rsidP="00AA58D6">
      <w:pPr>
        <w:pStyle w:val="PlainText"/>
        <w:rPr>
          <w:rFonts w:ascii="Times New Roman" w:hAnsi="Times New Roman" w:cs="Times New Roman"/>
          <w:sz w:val="22"/>
          <w:szCs w:val="22"/>
        </w:rPr>
      </w:pPr>
    </w:p>
    <w:p w:rsidR="00AA58D6" w:rsidRDefault="00AA58D6" w:rsidP="00AA58D6">
      <w:pPr>
        <w:pStyle w:val="PlainText"/>
        <w:rPr>
          <w:rFonts w:ascii="Times New Roman" w:hAnsi="Times New Roman" w:cs="Times New Roman"/>
          <w:sz w:val="22"/>
          <w:szCs w:val="22"/>
        </w:rPr>
      </w:pPr>
    </w:p>
    <w:p w:rsidR="00861746" w:rsidRPr="00861746" w:rsidRDefault="00861746" w:rsidP="00212730">
      <w:pPr>
        <w:rPr>
          <w:rFonts w:ascii="Arial" w:hAnsi="Arial" w:cs="Arial"/>
          <w:sz w:val="22"/>
          <w:szCs w:val="22"/>
          <w:lang w:eastAsia="en-US"/>
        </w:rPr>
      </w:pPr>
    </w:p>
    <w:p w:rsidR="00EA7829" w:rsidRDefault="00EA7829" w:rsidP="00861746">
      <w:pPr>
        <w:rPr>
          <w:rFonts w:ascii="Arial" w:hAnsi="Arial" w:cs="Arial"/>
          <w:b/>
          <w:sz w:val="22"/>
          <w:szCs w:val="22"/>
        </w:rPr>
      </w:pPr>
    </w:p>
    <w:p w:rsidR="00EA7829" w:rsidRPr="00EA7829" w:rsidRDefault="00EA7829" w:rsidP="00861746">
      <w:pPr>
        <w:rPr>
          <w:rFonts w:ascii="Arial" w:hAnsi="Arial" w:cs="Arial"/>
          <w:sz w:val="22"/>
          <w:szCs w:val="22"/>
        </w:rPr>
      </w:pPr>
      <w:r>
        <w:rPr>
          <w:rFonts w:ascii="Arial" w:hAnsi="Arial" w:cs="Arial"/>
          <w:b/>
          <w:sz w:val="22"/>
          <w:szCs w:val="22"/>
        </w:rPr>
        <w:tab/>
      </w:r>
    </w:p>
    <w:p w:rsidR="00212730" w:rsidRPr="00212730" w:rsidRDefault="00212730" w:rsidP="00212730">
      <w:pPr>
        <w:rPr>
          <w:lang w:eastAsia="en-US"/>
        </w:rPr>
      </w:pPr>
    </w:p>
    <w:p w:rsidR="00EA7829" w:rsidRDefault="00EA7829" w:rsidP="00EA7829">
      <w:pPr>
        <w:rPr>
          <w:rFonts w:ascii="Arial" w:hAnsi="Arial" w:cs="Arial"/>
          <w:b/>
          <w:sz w:val="22"/>
          <w:szCs w:val="22"/>
        </w:rPr>
      </w:pPr>
    </w:p>
    <w:p w:rsidR="00EA7829" w:rsidRPr="00EA7829" w:rsidRDefault="00EA7829" w:rsidP="00EA7829">
      <w:pPr>
        <w:rPr>
          <w:rFonts w:ascii="Arial" w:hAnsi="Arial" w:cs="Arial"/>
          <w:sz w:val="22"/>
          <w:szCs w:val="22"/>
        </w:rPr>
      </w:pPr>
      <w:r>
        <w:rPr>
          <w:rFonts w:ascii="Arial" w:hAnsi="Arial" w:cs="Arial"/>
          <w:b/>
          <w:sz w:val="22"/>
          <w:szCs w:val="22"/>
        </w:rPr>
        <w:tab/>
      </w:r>
    </w:p>
    <w:p w:rsidR="00212730" w:rsidRPr="00212730" w:rsidRDefault="00212730" w:rsidP="00212730">
      <w:pPr>
        <w:rPr>
          <w:lang w:eastAsia="en-US"/>
        </w:rPr>
      </w:pPr>
    </w:p>
    <w:p w:rsidR="00AA58D6" w:rsidRPr="00265D3E" w:rsidRDefault="00AA58D6" w:rsidP="00212730">
      <w:pPr>
        <w:rPr>
          <w:rFonts w:ascii="Arial" w:hAnsi="Arial" w:cs="Arial"/>
          <w:sz w:val="22"/>
          <w:szCs w:val="22"/>
        </w:rPr>
        <w:sectPr w:rsidR="00AA58D6" w:rsidRPr="00265D3E" w:rsidSect="00AA58D6">
          <w:type w:val="continuous"/>
          <w:pgSz w:w="12240" w:h="15840"/>
          <w:pgMar w:top="1440" w:right="1440" w:bottom="1440" w:left="1440" w:header="720" w:footer="720" w:gutter="0"/>
          <w:cols w:space="720"/>
          <w:docGrid w:linePitch="360"/>
        </w:sectPr>
      </w:pPr>
    </w:p>
    <w:p w:rsidR="00EA7829" w:rsidRPr="00265D3E" w:rsidRDefault="00EA7829" w:rsidP="00212730">
      <w:pPr>
        <w:rPr>
          <w:rFonts w:ascii="Arial" w:hAnsi="Arial" w:cs="Arial"/>
          <w:sz w:val="22"/>
          <w:szCs w:val="22"/>
          <w:lang w:eastAsia="en-US"/>
        </w:rPr>
      </w:pPr>
    </w:p>
    <w:sectPr w:rsidR="00EA7829" w:rsidRPr="00265D3E" w:rsidSect="00563626">
      <w:type w:val="continuous"/>
      <w:pgSz w:w="12240" w:h="15840"/>
      <w:pgMar w:top="1440" w:right="1440" w:bottom="1440" w:left="1440" w:header="720" w:footer="720" w:gutter="0"/>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2EAC" w:rsidRDefault="00CA2EAC" w:rsidP="00355FB3">
      <w:r>
        <w:separator/>
      </w:r>
    </w:p>
  </w:endnote>
  <w:endnote w:type="continuationSeparator" w:id="0">
    <w:p w:rsidR="00CA2EAC" w:rsidRDefault="00CA2EAC" w:rsidP="00355FB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Arial">
    <w:panose1 w:val="020B0604020202020204"/>
    <w:charset w:val="00"/>
    <w:family w:val="swiss"/>
    <w:pitch w:val="variable"/>
    <w:sig w:usb0="20002A87" w:usb1="80000000" w:usb2="00000008" w:usb3="00000000" w:csb0="000001FF" w:csb1="00000000"/>
  </w:font>
  <w:font w:name="Palatino">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onsolas">
    <w:panose1 w:val="020B0609020204030204"/>
    <w:charset w:val="00"/>
    <w:family w:val="modern"/>
    <w:pitch w:val="fixed"/>
    <w:sig w:usb0="A00002EF" w:usb1="4000204B" w:usb2="00000000" w:usb3="00000000" w:csb0="0000009F" w:csb1="00000000"/>
  </w:font>
  <w:font w:name="Tahoma">
    <w:panose1 w:val="020B0604030504040204"/>
    <w:charset w:val="00"/>
    <w:family w:val="swiss"/>
    <w:pitch w:val="variable"/>
    <w:sig w:usb0="61002A87" w:usb1="80000000" w:usb2="00000008" w:usb3="00000000" w:csb0="000101FF" w:csb1="00000000"/>
  </w:font>
  <w:font w:name="Palatino Linotype">
    <w:panose1 w:val="02040502050505030304"/>
    <w:charset w:val="00"/>
    <w:family w:val="roman"/>
    <w:pitch w:val="variable"/>
    <w:sig w:usb0="E0000387" w:usb1="40000013"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vanish/>
        <w:highlight w:val="yellow"/>
      </w:rPr>
      <w:id w:val="9457751"/>
      <w:docPartObj>
        <w:docPartGallery w:val="Page Numbers (Bottom of Page)"/>
        <w:docPartUnique/>
      </w:docPartObj>
    </w:sdtPr>
    <w:sdtContent>
      <w:p w:rsidR="00CA2EAC" w:rsidRDefault="00CA2EAC">
        <w:pPr>
          <w:pStyle w:val="Footer"/>
          <w:jc w:val="center"/>
        </w:pPr>
        <w:fldSimple w:instr=" PAGE   \* MERGEFORMAT ">
          <w:r w:rsidR="009D40F0">
            <w:rPr>
              <w:noProof/>
            </w:rPr>
            <w:t>1</w:t>
          </w:r>
        </w:fldSimple>
      </w:p>
    </w:sdtContent>
  </w:sdt>
  <w:p w:rsidR="00CA2EAC" w:rsidRDefault="00CA2EA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vanish/>
        <w:highlight w:val="yellow"/>
      </w:rPr>
      <w:id w:val="1209034547"/>
      <w:docPartObj>
        <w:docPartGallery w:val="Page Numbers (Bottom of Page)"/>
        <w:docPartUnique/>
      </w:docPartObj>
    </w:sdtPr>
    <w:sdtContent>
      <w:p w:rsidR="00CA2EAC" w:rsidRDefault="00CA2EAC">
        <w:pPr>
          <w:pStyle w:val="Footer"/>
          <w:jc w:val="center"/>
        </w:pPr>
        <w:fldSimple w:instr=" PAGE   \* MERGEFORMAT ">
          <w:r w:rsidR="009D40F0">
            <w:rPr>
              <w:noProof/>
            </w:rPr>
            <w:t>7</w:t>
          </w:r>
        </w:fldSimple>
      </w:p>
    </w:sdtContent>
  </w:sdt>
  <w:p w:rsidR="00CA2EAC" w:rsidRDefault="00CA2EA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2EAC" w:rsidRDefault="00CA2EAC" w:rsidP="00355FB3">
      <w:r>
        <w:separator/>
      </w:r>
    </w:p>
  </w:footnote>
  <w:footnote w:type="continuationSeparator" w:id="0">
    <w:p w:rsidR="00CA2EAC" w:rsidRDefault="00CA2EAC" w:rsidP="00355FB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7E3A30"/>
    <w:multiLevelType w:val="hybridMultilevel"/>
    <w:tmpl w:val="EF4E019C"/>
    <w:lvl w:ilvl="0" w:tplc="04090001">
      <w:start w:val="1"/>
      <w:numFmt w:val="bullet"/>
      <w:lvlText w:val=""/>
      <w:lvlJc w:val="left"/>
      <w:pPr>
        <w:tabs>
          <w:tab w:val="num" w:pos="360"/>
        </w:tabs>
        <w:ind w:left="360" w:hanging="360"/>
      </w:pPr>
      <w:rPr>
        <w:rFonts w:ascii="Symbol" w:hAnsi="Symbol" w:hint="default"/>
      </w:rPr>
    </w:lvl>
    <w:lvl w:ilvl="1" w:tplc="F0E4E95E">
      <w:start w:val="1410"/>
      <w:numFmt w:val="bullet"/>
      <w:lvlText w:val=""/>
      <w:lvlJc w:val="left"/>
      <w:pPr>
        <w:tabs>
          <w:tab w:val="num" w:pos="1080"/>
        </w:tabs>
        <w:ind w:left="1080" w:hanging="360"/>
      </w:pPr>
      <w:rPr>
        <w:rFonts w:ascii="Wingdings" w:hAnsi="Wingdings" w:hint="default"/>
      </w:rPr>
    </w:lvl>
    <w:lvl w:ilvl="2" w:tplc="5B0E9EAE" w:tentative="1">
      <w:start w:val="1"/>
      <w:numFmt w:val="bullet"/>
      <w:lvlText w:val=""/>
      <w:lvlJc w:val="left"/>
      <w:pPr>
        <w:tabs>
          <w:tab w:val="num" w:pos="1800"/>
        </w:tabs>
        <w:ind w:left="1800" w:hanging="360"/>
      </w:pPr>
      <w:rPr>
        <w:rFonts w:ascii="Wingdings" w:hAnsi="Wingdings" w:hint="default"/>
      </w:rPr>
    </w:lvl>
    <w:lvl w:ilvl="3" w:tplc="FC9ED1E0" w:tentative="1">
      <w:start w:val="1"/>
      <w:numFmt w:val="bullet"/>
      <w:lvlText w:val=""/>
      <w:lvlJc w:val="left"/>
      <w:pPr>
        <w:tabs>
          <w:tab w:val="num" w:pos="2520"/>
        </w:tabs>
        <w:ind w:left="2520" w:hanging="360"/>
      </w:pPr>
      <w:rPr>
        <w:rFonts w:ascii="Wingdings" w:hAnsi="Wingdings" w:hint="default"/>
      </w:rPr>
    </w:lvl>
    <w:lvl w:ilvl="4" w:tplc="3EA6EACA" w:tentative="1">
      <w:start w:val="1"/>
      <w:numFmt w:val="bullet"/>
      <w:lvlText w:val=""/>
      <w:lvlJc w:val="left"/>
      <w:pPr>
        <w:tabs>
          <w:tab w:val="num" w:pos="3240"/>
        </w:tabs>
        <w:ind w:left="3240" w:hanging="360"/>
      </w:pPr>
      <w:rPr>
        <w:rFonts w:ascii="Wingdings" w:hAnsi="Wingdings" w:hint="default"/>
      </w:rPr>
    </w:lvl>
    <w:lvl w:ilvl="5" w:tplc="FBC8BC8C" w:tentative="1">
      <w:start w:val="1"/>
      <w:numFmt w:val="bullet"/>
      <w:lvlText w:val=""/>
      <w:lvlJc w:val="left"/>
      <w:pPr>
        <w:tabs>
          <w:tab w:val="num" w:pos="3960"/>
        </w:tabs>
        <w:ind w:left="3960" w:hanging="360"/>
      </w:pPr>
      <w:rPr>
        <w:rFonts w:ascii="Wingdings" w:hAnsi="Wingdings" w:hint="default"/>
      </w:rPr>
    </w:lvl>
    <w:lvl w:ilvl="6" w:tplc="F32204F8" w:tentative="1">
      <w:start w:val="1"/>
      <w:numFmt w:val="bullet"/>
      <w:lvlText w:val=""/>
      <w:lvlJc w:val="left"/>
      <w:pPr>
        <w:tabs>
          <w:tab w:val="num" w:pos="4680"/>
        </w:tabs>
        <w:ind w:left="4680" w:hanging="360"/>
      </w:pPr>
      <w:rPr>
        <w:rFonts w:ascii="Wingdings" w:hAnsi="Wingdings" w:hint="default"/>
      </w:rPr>
    </w:lvl>
    <w:lvl w:ilvl="7" w:tplc="E376D1F0" w:tentative="1">
      <w:start w:val="1"/>
      <w:numFmt w:val="bullet"/>
      <w:lvlText w:val=""/>
      <w:lvlJc w:val="left"/>
      <w:pPr>
        <w:tabs>
          <w:tab w:val="num" w:pos="5400"/>
        </w:tabs>
        <w:ind w:left="5400" w:hanging="360"/>
      </w:pPr>
      <w:rPr>
        <w:rFonts w:ascii="Wingdings" w:hAnsi="Wingdings" w:hint="default"/>
      </w:rPr>
    </w:lvl>
    <w:lvl w:ilvl="8" w:tplc="82F0D61A" w:tentative="1">
      <w:start w:val="1"/>
      <w:numFmt w:val="bullet"/>
      <w:lvlText w:val=""/>
      <w:lvlJc w:val="left"/>
      <w:pPr>
        <w:tabs>
          <w:tab w:val="num" w:pos="6120"/>
        </w:tabs>
        <w:ind w:left="6120" w:hanging="360"/>
      </w:pPr>
      <w:rPr>
        <w:rFonts w:ascii="Wingdings" w:hAnsi="Wingdings" w:hint="default"/>
      </w:rPr>
    </w:lvl>
  </w:abstractNum>
  <w:abstractNum w:abstractNumId="1">
    <w:nsid w:val="460E4C8F"/>
    <w:multiLevelType w:val="hybridMultilevel"/>
    <w:tmpl w:val="325EB768"/>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60072AE1"/>
    <w:multiLevelType w:val="hybridMultilevel"/>
    <w:tmpl w:val="42D414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20"/>
  <w:characterSpacingControl w:val="doNotCompress"/>
  <w:footnotePr>
    <w:footnote w:id="-1"/>
    <w:footnote w:id="0"/>
  </w:footnotePr>
  <w:endnotePr>
    <w:endnote w:id="-1"/>
    <w:endnote w:id="0"/>
  </w:endnotePr>
  <w:compat>
    <w:useFELayout/>
  </w:compat>
  <w:rsids>
    <w:rsidRoot w:val="00AF174A"/>
    <w:rsid w:val="00010B12"/>
    <w:rsid w:val="000222D9"/>
    <w:rsid w:val="00031BC5"/>
    <w:rsid w:val="00053D0C"/>
    <w:rsid w:val="00053EEF"/>
    <w:rsid w:val="0006699A"/>
    <w:rsid w:val="00090976"/>
    <w:rsid w:val="00091659"/>
    <w:rsid w:val="00094C89"/>
    <w:rsid w:val="000974FD"/>
    <w:rsid w:val="000A1E87"/>
    <w:rsid w:val="000B0F3A"/>
    <w:rsid w:val="000B503B"/>
    <w:rsid w:val="000C0E3F"/>
    <w:rsid w:val="000D47BB"/>
    <w:rsid w:val="000F335E"/>
    <w:rsid w:val="000F5543"/>
    <w:rsid w:val="00103E7F"/>
    <w:rsid w:val="001050E4"/>
    <w:rsid w:val="0011101B"/>
    <w:rsid w:val="00111E82"/>
    <w:rsid w:val="00116DA6"/>
    <w:rsid w:val="001238D0"/>
    <w:rsid w:val="00123D47"/>
    <w:rsid w:val="0012523D"/>
    <w:rsid w:val="001449BF"/>
    <w:rsid w:val="00182D34"/>
    <w:rsid w:val="001B0039"/>
    <w:rsid w:val="001D1602"/>
    <w:rsid w:val="001D2E74"/>
    <w:rsid w:val="001D5E3F"/>
    <w:rsid w:val="001E6B86"/>
    <w:rsid w:val="001F2DB2"/>
    <w:rsid w:val="00212730"/>
    <w:rsid w:val="002141A7"/>
    <w:rsid w:val="00214822"/>
    <w:rsid w:val="00215D1B"/>
    <w:rsid w:val="00221DEE"/>
    <w:rsid w:val="0023598C"/>
    <w:rsid w:val="002415DF"/>
    <w:rsid w:val="002519DE"/>
    <w:rsid w:val="00257CE9"/>
    <w:rsid w:val="00257EFF"/>
    <w:rsid w:val="00265D3E"/>
    <w:rsid w:val="0029396C"/>
    <w:rsid w:val="002965A2"/>
    <w:rsid w:val="002A3B0D"/>
    <w:rsid w:val="002A4224"/>
    <w:rsid w:val="002A52A1"/>
    <w:rsid w:val="002A5328"/>
    <w:rsid w:val="002B7B97"/>
    <w:rsid w:val="002C2EC0"/>
    <w:rsid w:val="002C4DDF"/>
    <w:rsid w:val="002F5998"/>
    <w:rsid w:val="002F7471"/>
    <w:rsid w:val="0030211F"/>
    <w:rsid w:val="003025FF"/>
    <w:rsid w:val="00302A21"/>
    <w:rsid w:val="003044B3"/>
    <w:rsid w:val="00327364"/>
    <w:rsid w:val="00331ABE"/>
    <w:rsid w:val="00341CE5"/>
    <w:rsid w:val="00343528"/>
    <w:rsid w:val="0034651F"/>
    <w:rsid w:val="00347ACD"/>
    <w:rsid w:val="00355FB3"/>
    <w:rsid w:val="00370943"/>
    <w:rsid w:val="00371333"/>
    <w:rsid w:val="00374D30"/>
    <w:rsid w:val="00380DA6"/>
    <w:rsid w:val="0039595C"/>
    <w:rsid w:val="00397034"/>
    <w:rsid w:val="003A3D16"/>
    <w:rsid w:val="003B4C9B"/>
    <w:rsid w:val="003B50D2"/>
    <w:rsid w:val="003D12A7"/>
    <w:rsid w:val="003D5FB4"/>
    <w:rsid w:val="003E2E79"/>
    <w:rsid w:val="003E727A"/>
    <w:rsid w:val="00410370"/>
    <w:rsid w:val="004106AA"/>
    <w:rsid w:val="00413D70"/>
    <w:rsid w:val="0042236E"/>
    <w:rsid w:val="00431ECE"/>
    <w:rsid w:val="0043268F"/>
    <w:rsid w:val="00434CDA"/>
    <w:rsid w:val="004403AA"/>
    <w:rsid w:val="00443F53"/>
    <w:rsid w:val="0045796E"/>
    <w:rsid w:val="0046261B"/>
    <w:rsid w:val="00462C78"/>
    <w:rsid w:val="0048266F"/>
    <w:rsid w:val="0048438C"/>
    <w:rsid w:val="00491AF2"/>
    <w:rsid w:val="00495F49"/>
    <w:rsid w:val="004C07AC"/>
    <w:rsid w:val="004C244E"/>
    <w:rsid w:val="004D162D"/>
    <w:rsid w:val="004D4D21"/>
    <w:rsid w:val="004F398E"/>
    <w:rsid w:val="004F5A4F"/>
    <w:rsid w:val="0050022D"/>
    <w:rsid w:val="00504DAA"/>
    <w:rsid w:val="00521BEF"/>
    <w:rsid w:val="00523672"/>
    <w:rsid w:val="00525CE7"/>
    <w:rsid w:val="005306B5"/>
    <w:rsid w:val="005427A5"/>
    <w:rsid w:val="005470CD"/>
    <w:rsid w:val="005627BA"/>
    <w:rsid w:val="00563626"/>
    <w:rsid w:val="00584C41"/>
    <w:rsid w:val="005A228F"/>
    <w:rsid w:val="005B0D2B"/>
    <w:rsid w:val="005B1D3D"/>
    <w:rsid w:val="005B3F48"/>
    <w:rsid w:val="005B73E7"/>
    <w:rsid w:val="005C163C"/>
    <w:rsid w:val="005E78B2"/>
    <w:rsid w:val="006065D9"/>
    <w:rsid w:val="00612ED6"/>
    <w:rsid w:val="00614414"/>
    <w:rsid w:val="0062018B"/>
    <w:rsid w:val="00633311"/>
    <w:rsid w:val="00654699"/>
    <w:rsid w:val="00663B7F"/>
    <w:rsid w:val="00664D66"/>
    <w:rsid w:val="00667BF1"/>
    <w:rsid w:val="006766EF"/>
    <w:rsid w:val="0068087E"/>
    <w:rsid w:val="00690DC0"/>
    <w:rsid w:val="00691838"/>
    <w:rsid w:val="006979FC"/>
    <w:rsid w:val="006C2E83"/>
    <w:rsid w:val="006D4B3D"/>
    <w:rsid w:val="006E21B4"/>
    <w:rsid w:val="006E7C2E"/>
    <w:rsid w:val="006F0000"/>
    <w:rsid w:val="006F03AD"/>
    <w:rsid w:val="006F07C7"/>
    <w:rsid w:val="006F0A68"/>
    <w:rsid w:val="006F0E75"/>
    <w:rsid w:val="006F1495"/>
    <w:rsid w:val="00700675"/>
    <w:rsid w:val="007074BC"/>
    <w:rsid w:val="007178A5"/>
    <w:rsid w:val="00722D79"/>
    <w:rsid w:val="00726D4B"/>
    <w:rsid w:val="0073044C"/>
    <w:rsid w:val="007466E3"/>
    <w:rsid w:val="00753423"/>
    <w:rsid w:val="007556A7"/>
    <w:rsid w:val="0076291C"/>
    <w:rsid w:val="0076476B"/>
    <w:rsid w:val="00777F47"/>
    <w:rsid w:val="00784032"/>
    <w:rsid w:val="00793AA2"/>
    <w:rsid w:val="007A44F2"/>
    <w:rsid w:val="007B6C19"/>
    <w:rsid w:val="007C23F9"/>
    <w:rsid w:val="007D5E86"/>
    <w:rsid w:val="007D6B43"/>
    <w:rsid w:val="007E6EE3"/>
    <w:rsid w:val="007F01EE"/>
    <w:rsid w:val="007F32E5"/>
    <w:rsid w:val="008138FB"/>
    <w:rsid w:val="00826A53"/>
    <w:rsid w:val="00834088"/>
    <w:rsid w:val="00842480"/>
    <w:rsid w:val="008454CB"/>
    <w:rsid w:val="00851C80"/>
    <w:rsid w:val="008525B9"/>
    <w:rsid w:val="00861746"/>
    <w:rsid w:val="00862B86"/>
    <w:rsid w:val="00864702"/>
    <w:rsid w:val="00866647"/>
    <w:rsid w:val="00875680"/>
    <w:rsid w:val="008810F3"/>
    <w:rsid w:val="00881C5B"/>
    <w:rsid w:val="00883B71"/>
    <w:rsid w:val="0089004D"/>
    <w:rsid w:val="008B4689"/>
    <w:rsid w:val="008F1668"/>
    <w:rsid w:val="009074E3"/>
    <w:rsid w:val="0091195A"/>
    <w:rsid w:val="00912F3C"/>
    <w:rsid w:val="009228B7"/>
    <w:rsid w:val="009272A0"/>
    <w:rsid w:val="00944008"/>
    <w:rsid w:val="00954D25"/>
    <w:rsid w:val="00961090"/>
    <w:rsid w:val="00977C73"/>
    <w:rsid w:val="009819F6"/>
    <w:rsid w:val="009900AB"/>
    <w:rsid w:val="00993D8D"/>
    <w:rsid w:val="00995A72"/>
    <w:rsid w:val="009A4037"/>
    <w:rsid w:val="009A4140"/>
    <w:rsid w:val="009A4E41"/>
    <w:rsid w:val="009B2266"/>
    <w:rsid w:val="009B4706"/>
    <w:rsid w:val="009C1B2A"/>
    <w:rsid w:val="009D40F0"/>
    <w:rsid w:val="009D7203"/>
    <w:rsid w:val="009D7419"/>
    <w:rsid w:val="009F3E47"/>
    <w:rsid w:val="009F5BA2"/>
    <w:rsid w:val="009F791A"/>
    <w:rsid w:val="00A00B48"/>
    <w:rsid w:val="00A038A1"/>
    <w:rsid w:val="00A03FD6"/>
    <w:rsid w:val="00A047A0"/>
    <w:rsid w:val="00A1666E"/>
    <w:rsid w:val="00A24F4D"/>
    <w:rsid w:val="00A25052"/>
    <w:rsid w:val="00A40CC6"/>
    <w:rsid w:val="00A42CE9"/>
    <w:rsid w:val="00A42EF8"/>
    <w:rsid w:val="00A4700B"/>
    <w:rsid w:val="00A54C90"/>
    <w:rsid w:val="00A6002F"/>
    <w:rsid w:val="00A61D85"/>
    <w:rsid w:val="00A62C83"/>
    <w:rsid w:val="00A67D13"/>
    <w:rsid w:val="00A77788"/>
    <w:rsid w:val="00A822B3"/>
    <w:rsid w:val="00A836FF"/>
    <w:rsid w:val="00A8716A"/>
    <w:rsid w:val="00A9062C"/>
    <w:rsid w:val="00AA3547"/>
    <w:rsid w:val="00AA3DD2"/>
    <w:rsid w:val="00AA58D6"/>
    <w:rsid w:val="00AB1913"/>
    <w:rsid w:val="00AB755A"/>
    <w:rsid w:val="00AC17BA"/>
    <w:rsid w:val="00AD51B4"/>
    <w:rsid w:val="00AF174A"/>
    <w:rsid w:val="00AF783A"/>
    <w:rsid w:val="00B3186A"/>
    <w:rsid w:val="00B331E6"/>
    <w:rsid w:val="00B46FA4"/>
    <w:rsid w:val="00B549D2"/>
    <w:rsid w:val="00B6443C"/>
    <w:rsid w:val="00B6670B"/>
    <w:rsid w:val="00B66ECE"/>
    <w:rsid w:val="00B8082F"/>
    <w:rsid w:val="00B851B7"/>
    <w:rsid w:val="00B95456"/>
    <w:rsid w:val="00B96BF2"/>
    <w:rsid w:val="00BA702F"/>
    <w:rsid w:val="00BB4052"/>
    <w:rsid w:val="00BD1B4E"/>
    <w:rsid w:val="00BD1FB0"/>
    <w:rsid w:val="00BE5498"/>
    <w:rsid w:val="00C06EAA"/>
    <w:rsid w:val="00C07F56"/>
    <w:rsid w:val="00C14FE9"/>
    <w:rsid w:val="00C3004F"/>
    <w:rsid w:val="00C56968"/>
    <w:rsid w:val="00C649CF"/>
    <w:rsid w:val="00C7046F"/>
    <w:rsid w:val="00C74DFE"/>
    <w:rsid w:val="00C9001D"/>
    <w:rsid w:val="00C93DF1"/>
    <w:rsid w:val="00CA2EAC"/>
    <w:rsid w:val="00CA5DCA"/>
    <w:rsid w:val="00CC356A"/>
    <w:rsid w:val="00CD0D9C"/>
    <w:rsid w:val="00CD2819"/>
    <w:rsid w:val="00CD3DAF"/>
    <w:rsid w:val="00CD401A"/>
    <w:rsid w:val="00CE0636"/>
    <w:rsid w:val="00CE475A"/>
    <w:rsid w:val="00CE6F9C"/>
    <w:rsid w:val="00D076FA"/>
    <w:rsid w:val="00D07864"/>
    <w:rsid w:val="00D127E8"/>
    <w:rsid w:val="00D1300C"/>
    <w:rsid w:val="00D21300"/>
    <w:rsid w:val="00D256E7"/>
    <w:rsid w:val="00D26F5C"/>
    <w:rsid w:val="00D2705C"/>
    <w:rsid w:val="00D27152"/>
    <w:rsid w:val="00D33DA7"/>
    <w:rsid w:val="00D36031"/>
    <w:rsid w:val="00D51811"/>
    <w:rsid w:val="00D523D6"/>
    <w:rsid w:val="00D702BF"/>
    <w:rsid w:val="00D85A45"/>
    <w:rsid w:val="00D939F7"/>
    <w:rsid w:val="00D95072"/>
    <w:rsid w:val="00D960FF"/>
    <w:rsid w:val="00DA29FD"/>
    <w:rsid w:val="00DA717C"/>
    <w:rsid w:val="00DA76EC"/>
    <w:rsid w:val="00DC2B93"/>
    <w:rsid w:val="00DC47FA"/>
    <w:rsid w:val="00DC5E3A"/>
    <w:rsid w:val="00DD1449"/>
    <w:rsid w:val="00DE22A1"/>
    <w:rsid w:val="00E047D8"/>
    <w:rsid w:val="00E04E7B"/>
    <w:rsid w:val="00E07846"/>
    <w:rsid w:val="00E07C39"/>
    <w:rsid w:val="00E335D2"/>
    <w:rsid w:val="00E41423"/>
    <w:rsid w:val="00E544C1"/>
    <w:rsid w:val="00E67007"/>
    <w:rsid w:val="00E76756"/>
    <w:rsid w:val="00E84104"/>
    <w:rsid w:val="00EA12DB"/>
    <w:rsid w:val="00EA71A1"/>
    <w:rsid w:val="00EA7829"/>
    <w:rsid w:val="00EB05AC"/>
    <w:rsid w:val="00EB40B3"/>
    <w:rsid w:val="00ED26F6"/>
    <w:rsid w:val="00EF668A"/>
    <w:rsid w:val="00F21235"/>
    <w:rsid w:val="00F23EF1"/>
    <w:rsid w:val="00F270D0"/>
    <w:rsid w:val="00F43D18"/>
    <w:rsid w:val="00F45724"/>
    <w:rsid w:val="00F54FB9"/>
    <w:rsid w:val="00F94B45"/>
    <w:rsid w:val="00FC6BAD"/>
    <w:rsid w:val="00FF21B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9595C"/>
    <w:rPr>
      <w:sz w:val="24"/>
      <w:szCs w:val="24"/>
      <w:lang w:eastAsia="zh-TW"/>
    </w:rPr>
  </w:style>
  <w:style w:type="paragraph" w:styleId="Heading1">
    <w:name w:val="heading 1"/>
    <w:basedOn w:val="Normal"/>
    <w:next w:val="Normal"/>
    <w:qFormat/>
    <w:rsid w:val="005B1D3D"/>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12523D"/>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12523D"/>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autoRedefine/>
    <w:rsid w:val="002A5328"/>
    <w:pPr>
      <w:spacing w:after="120"/>
      <w:ind w:firstLine="720"/>
    </w:pPr>
    <w:rPr>
      <w:rFonts w:ascii="Arial" w:hAnsi="Arial"/>
      <w:sz w:val="22"/>
    </w:rPr>
  </w:style>
  <w:style w:type="paragraph" w:styleId="BodyTextIndent">
    <w:name w:val="Body Text Indent"/>
    <w:basedOn w:val="Normal"/>
    <w:next w:val="BodyTextFirstIndent"/>
    <w:autoRedefine/>
    <w:rsid w:val="009F791A"/>
    <w:pPr>
      <w:spacing w:after="120"/>
      <w:ind w:left="360" w:firstLine="720"/>
    </w:pPr>
    <w:rPr>
      <w:rFonts w:ascii="Arial" w:hAnsi="Arial"/>
      <w:sz w:val="22"/>
    </w:rPr>
  </w:style>
  <w:style w:type="paragraph" w:styleId="BodyTextFirstIndent">
    <w:name w:val="Body Text First Indent"/>
    <w:basedOn w:val="BodyText"/>
    <w:rsid w:val="009F791A"/>
    <w:pPr>
      <w:ind w:firstLine="210"/>
    </w:pPr>
    <w:rPr>
      <w:rFonts w:ascii="Times New Roman" w:hAnsi="Times New Roman"/>
      <w:sz w:val="24"/>
    </w:rPr>
  </w:style>
  <w:style w:type="paragraph" w:customStyle="1" w:styleId="Pa12">
    <w:name w:val="Pa12"/>
    <w:basedOn w:val="Normal"/>
    <w:next w:val="Normal"/>
    <w:rsid w:val="005B1D3D"/>
    <w:pPr>
      <w:autoSpaceDE w:val="0"/>
      <w:autoSpaceDN w:val="0"/>
      <w:adjustRightInd w:val="0"/>
      <w:spacing w:line="241" w:lineRule="atLeast"/>
    </w:pPr>
    <w:rPr>
      <w:rFonts w:ascii="Palatino" w:eastAsia="Calibri" w:hAnsi="Palatino"/>
      <w:lang w:eastAsia="en-US"/>
    </w:rPr>
  </w:style>
  <w:style w:type="character" w:customStyle="1" w:styleId="A2">
    <w:name w:val="A2"/>
    <w:rsid w:val="005B1D3D"/>
    <w:rPr>
      <w:rFonts w:cs="Palatino"/>
      <w:color w:val="000000"/>
      <w:sz w:val="22"/>
      <w:szCs w:val="22"/>
    </w:rPr>
  </w:style>
  <w:style w:type="paragraph" w:customStyle="1" w:styleId="Default">
    <w:name w:val="Default"/>
    <w:rsid w:val="006E7C2E"/>
    <w:pPr>
      <w:autoSpaceDE w:val="0"/>
      <w:autoSpaceDN w:val="0"/>
      <w:adjustRightInd w:val="0"/>
    </w:pPr>
    <w:rPr>
      <w:rFonts w:ascii="Palatino" w:eastAsia="Calibri" w:hAnsi="Palatino" w:cs="Palatino"/>
      <w:color w:val="000000"/>
      <w:sz w:val="24"/>
      <w:szCs w:val="24"/>
    </w:rPr>
  </w:style>
  <w:style w:type="paragraph" w:customStyle="1" w:styleId="Pa31">
    <w:name w:val="Pa31"/>
    <w:basedOn w:val="Default"/>
    <w:next w:val="Default"/>
    <w:rsid w:val="006E7C2E"/>
    <w:pPr>
      <w:spacing w:line="241" w:lineRule="atLeast"/>
    </w:pPr>
    <w:rPr>
      <w:rFonts w:cs="Times New Roman"/>
      <w:color w:val="auto"/>
    </w:rPr>
  </w:style>
  <w:style w:type="paragraph" w:styleId="PlainText">
    <w:name w:val="Plain Text"/>
    <w:basedOn w:val="Normal"/>
    <w:link w:val="PlainTextChar"/>
    <w:uiPriority w:val="99"/>
    <w:unhideWhenUsed/>
    <w:rsid w:val="00563626"/>
    <w:rPr>
      <w:rFonts w:ascii="Consolas" w:eastAsiaTheme="minorHAnsi" w:hAnsi="Consolas" w:cstheme="minorBidi"/>
      <w:sz w:val="21"/>
      <w:szCs w:val="21"/>
      <w:lang w:eastAsia="en-US"/>
    </w:rPr>
  </w:style>
  <w:style w:type="character" w:customStyle="1" w:styleId="PlainTextChar">
    <w:name w:val="Plain Text Char"/>
    <w:basedOn w:val="DefaultParagraphFont"/>
    <w:link w:val="PlainText"/>
    <w:uiPriority w:val="99"/>
    <w:rsid w:val="00563626"/>
    <w:rPr>
      <w:rFonts w:ascii="Consolas" w:eastAsiaTheme="minorHAnsi" w:hAnsi="Consolas" w:cstheme="minorBidi"/>
      <w:sz w:val="21"/>
      <w:szCs w:val="21"/>
    </w:rPr>
  </w:style>
  <w:style w:type="paragraph" w:styleId="BalloonText">
    <w:name w:val="Balloon Text"/>
    <w:basedOn w:val="Normal"/>
    <w:link w:val="BalloonTextChar"/>
    <w:rsid w:val="00563626"/>
    <w:rPr>
      <w:rFonts w:ascii="Tahoma" w:hAnsi="Tahoma" w:cs="Tahoma"/>
      <w:sz w:val="16"/>
      <w:szCs w:val="16"/>
    </w:rPr>
  </w:style>
  <w:style w:type="character" w:customStyle="1" w:styleId="BalloonTextChar">
    <w:name w:val="Balloon Text Char"/>
    <w:basedOn w:val="DefaultParagraphFont"/>
    <w:link w:val="BalloonText"/>
    <w:rsid w:val="00563626"/>
    <w:rPr>
      <w:rFonts w:ascii="Tahoma" w:hAnsi="Tahoma" w:cs="Tahoma"/>
      <w:sz w:val="16"/>
      <w:szCs w:val="16"/>
      <w:lang w:eastAsia="zh-TW"/>
    </w:rPr>
  </w:style>
  <w:style w:type="paragraph" w:styleId="Header">
    <w:name w:val="header"/>
    <w:basedOn w:val="Normal"/>
    <w:link w:val="HeaderChar"/>
    <w:rsid w:val="00355FB3"/>
    <w:pPr>
      <w:tabs>
        <w:tab w:val="center" w:pos="4680"/>
        <w:tab w:val="right" w:pos="9360"/>
      </w:tabs>
    </w:pPr>
  </w:style>
  <w:style w:type="character" w:customStyle="1" w:styleId="HeaderChar">
    <w:name w:val="Header Char"/>
    <w:basedOn w:val="DefaultParagraphFont"/>
    <w:link w:val="Header"/>
    <w:rsid w:val="00355FB3"/>
    <w:rPr>
      <w:sz w:val="24"/>
      <w:szCs w:val="24"/>
      <w:lang w:eastAsia="zh-TW"/>
    </w:rPr>
  </w:style>
  <w:style w:type="paragraph" w:styleId="Footer">
    <w:name w:val="footer"/>
    <w:basedOn w:val="Normal"/>
    <w:link w:val="FooterChar"/>
    <w:uiPriority w:val="99"/>
    <w:rsid w:val="00355FB3"/>
    <w:pPr>
      <w:tabs>
        <w:tab w:val="center" w:pos="4680"/>
        <w:tab w:val="right" w:pos="9360"/>
      </w:tabs>
    </w:pPr>
  </w:style>
  <w:style w:type="character" w:customStyle="1" w:styleId="FooterChar">
    <w:name w:val="Footer Char"/>
    <w:basedOn w:val="DefaultParagraphFont"/>
    <w:link w:val="Footer"/>
    <w:uiPriority w:val="99"/>
    <w:rsid w:val="00355FB3"/>
    <w:rPr>
      <w:sz w:val="24"/>
      <w:szCs w:val="24"/>
      <w:lang w:eastAsia="zh-TW"/>
    </w:rPr>
  </w:style>
  <w:style w:type="paragraph" w:styleId="ListParagraph">
    <w:name w:val="List Paragraph"/>
    <w:basedOn w:val="Normal"/>
    <w:uiPriority w:val="34"/>
    <w:qFormat/>
    <w:rsid w:val="002965A2"/>
    <w:pPr>
      <w:ind w:left="720"/>
      <w:contextualSpacing/>
    </w:pPr>
  </w:style>
  <w:style w:type="character" w:styleId="Hyperlink">
    <w:name w:val="Hyperlink"/>
    <w:basedOn w:val="DefaultParagraphFont"/>
    <w:rsid w:val="00C9001D"/>
    <w:rPr>
      <w:color w:val="0000FF" w:themeColor="hyperlink"/>
      <w:u w:val="single"/>
    </w:rPr>
  </w:style>
  <w:style w:type="character" w:styleId="FollowedHyperlink">
    <w:name w:val="FollowedHyperlink"/>
    <w:basedOn w:val="DefaultParagraphFont"/>
    <w:rsid w:val="00C9001D"/>
    <w:rPr>
      <w:color w:val="800080" w:themeColor="followedHyperlink"/>
      <w:u w:val="single"/>
    </w:rPr>
  </w:style>
  <w:style w:type="paragraph" w:styleId="Caption">
    <w:name w:val="caption"/>
    <w:basedOn w:val="Normal"/>
    <w:next w:val="Normal"/>
    <w:unhideWhenUsed/>
    <w:qFormat/>
    <w:rsid w:val="00EB40B3"/>
    <w:pPr>
      <w:spacing w:after="200"/>
    </w:pPr>
    <w:rPr>
      <w:b/>
      <w:bCs/>
      <w:color w:val="4F81BD" w:themeColor="accent1"/>
      <w:sz w:val="18"/>
      <w:szCs w:val="18"/>
    </w:rPr>
  </w:style>
  <w:style w:type="paragraph" w:styleId="DocumentMap">
    <w:name w:val="Document Map"/>
    <w:basedOn w:val="Normal"/>
    <w:link w:val="DocumentMapChar"/>
    <w:rsid w:val="00EB40B3"/>
    <w:rPr>
      <w:rFonts w:ascii="Tahoma" w:hAnsi="Tahoma" w:cs="Tahoma"/>
      <w:sz w:val="16"/>
      <w:szCs w:val="16"/>
    </w:rPr>
  </w:style>
  <w:style w:type="character" w:customStyle="1" w:styleId="DocumentMapChar">
    <w:name w:val="Document Map Char"/>
    <w:basedOn w:val="DefaultParagraphFont"/>
    <w:link w:val="DocumentMap"/>
    <w:rsid w:val="00EB40B3"/>
    <w:rPr>
      <w:rFonts w:ascii="Tahoma" w:hAnsi="Tahoma" w:cs="Tahoma"/>
      <w:sz w:val="16"/>
      <w:szCs w:val="16"/>
      <w:lang w:eastAsia="zh-TW"/>
    </w:rPr>
  </w:style>
</w:styles>
</file>

<file path=word/webSettings.xml><?xml version="1.0" encoding="utf-8"?>
<w:webSettings xmlns:r="http://schemas.openxmlformats.org/officeDocument/2006/relationships" xmlns:w="http://schemas.openxmlformats.org/wordprocessingml/2006/main">
  <w:divs>
    <w:div w:id="887230325">
      <w:bodyDiv w:val="1"/>
      <w:marLeft w:val="0"/>
      <w:marRight w:val="0"/>
      <w:marTop w:val="0"/>
      <w:marBottom w:val="0"/>
      <w:divBdr>
        <w:top w:val="none" w:sz="0" w:space="0" w:color="auto"/>
        <w:left w:val="none" w:sz="0" w:space="0" w:color="auto"/>
        <w:bottom w:val="none" w:sz="0" w:space="0" w:color="auto"/>
        <w:right w:val="none" w:sz="0" w:space="0" w:color="auto"/>
      </w:divBdr>
    </w:div>
    <w:div w:id="1348672814">
      <w:bodyDiv w:val="1"/>
      <w:marLeft w:val="0"/>
      <w:marRight w:val="0"/>
      <w:marTop w:val="0"/>
      <w:marBottom w:val="0"/>
      <w:divBdr>
        <w:top w:val="none" w:sz="0" w:space="0" w:color="auto"/>
        <w:left w:val="none" w:sz="0" w:space="0" w:color="auto"/>
        <w:bottom w:val="none" w:sz="0" w:space="0" w:color="auto"/>
        <w:right w:val="none" w:sz="0" w:space="0" w:color="auto"/>
      </w:divBdr>
    </w:div>
    <w:div w:id="1408921269">
      <w:bodyDiv w:val="1"/>
      <w:marLeft w:val="0"/>
      <w:marRight w:val="0"/>
      <w:marTop w:val="0"/>
      <w:marBottom w:val="0"/>
      <w:divBdr>
        <w:top w:val="none" w:sz="0" w:space="0" w:color="auto"/>
        <w:left w:val="none" w:sz="0" w:space="0" w:color="auto"/>
        <w:bottom w:val="none" w:sz="0" w:space="0" w:color="auto"/>
        <w:right w:val="none" w:sz="0" w:space="0" w:color="auto"/>
      </w:divBdr>
      <w:divsChild>
        <w:div w:id="747463296">
          <w:marLeft w:val="547"/>
          <w:marRight w:val="0"/>
          <w:marTop w:val="96"/>
          <w:marBottom w:val="0"/>
          <w:divBdr>
            <w:top w:val="none" w:sz="0" w:space="0" w:color="auto"/>
            <w:left w:val="none" w:sz="0" w:space="0" w:color="auto"/>
            <w:bottom w:val="none" w:sz="0" w:space="0" w:color="auto"/>
            <w:right w:val="none" w:sz="0" w:space="0" w:color="auto"/>
          </w:divBdr>
        </w:div>
        <w:div w:id="1919707982">
          <w:marLeft w:val="1051"/>
          <w:marRight w:val="0"/>
          <w:marTop w:val="96"/>
          <w:marBottom w:val="0"/>
          <w:divBdr>
            <w:top w:val="none" w:sz="0" w:space="0" w:color="auto"/>
            <w:left w:val="none" w:sz="0" w:space="0" w:color="auto"/>
            <w:bottom w:val="none" w:sz="0" w:space="0" w:color="auto"/>
            <w:right w:val="none" w:sz="0" w:space="0" w:color="auto"/>
          </w:divBdr>
        </w:div>
        <w:div w:id="967466549">
          <w:marLeft w:val="1051"/>
          <w:marRight w:val="0"/>
          <w:marTop w:val="96"/>
          <w:marBottom w:val="0"/>
          <w:divBdr>
            <w:top w:val="none" w:sz="0" w:space="0" w:color="auto"/>
            <w:left w:val="none" w:sz="0" w:space="0" w:color="auto"/>
            <w:bottom w:val="none" w:sz="0" w:space="0" w:color="auto"/>
            <w:right w:val="none" w:sz="0" w:space="0" w:color="auto"/>
          </w:divBdr>
        </w:div>
        <w:div w:id="894001885">
          <w:marLeft w:val="1051"/>
          <w:marRight w:val="0"/>
          <w:marTop w:val="96"/>
          <w:marBottom w:val="0"/>
          <w:divBdr>
            <w:top w:val="none" w:sz="0" w:space="0" w:color="auto"/>
            <w:left w:val="none" w:sz="0" w:space="0" w:color="auto"/>
            <w:bottom w:val="none" w:sz="0" w:space="0" w:color="auto"/>
            <w:right w:val="none" w:sz="0" w:space="0" w:color="auto"/>
          </w:divBdr>
        </w:div>
        <w:div w:id="1752313464">
          <w:marLeft w:val="1051"/>
          <w:marRight w:val="0"/>
          <w:marTop w:val="96"/>
          <w:marBottom w:val="0"/>
          <w:divBdr>
            <w:top w:val="none" w:sz="0" w:space="0" w:color="auto"/>
            <w:left w:val="none" w:sz="0" w:space="0" w:color="auto"/>
            <w:bottom w:val="none" w:sz="0" w:space="0" w:color="auto"/>
            <w:right w:val="none" w:sz="0" w:space="0" w:color="auto"/>
          </w:divBdr>
        </w:div>
        <w:div w:id="983049662">
          <w:marLeft w:val="547"/>
          <w:marRight w:val="0"/>
          <w:marTop w:val="96"/>
          <w:marBottom w:val="0"/>
          <w:divBdr>
            <w:top w:val="none" w:sz="0" w:space="0" w:color="auto"/>
            <w:left w:val="none" w:sz="0" w:space="0" w:color="auto"/>
            <w:bottom w:val="none" w:sz="0" w:space="0" w:color="auto"/>
            <w:right w:val="none" w:sz="0" w:space="0" w:color="auto"/>
          </w:divBdr>
        </w:div>
        <w:div w:id="1966421849">
          <w:marLeft w:val="1051"/>
          <w:marRight w:val="0"/>
          <w:marTop w:val="96"/>
          <w:marBottom w:val="0"/>
          <w:divBdr>
            <w:top w:val="none" w:sz="0" w:space="0" w:color="auto"/>
            <w:left w:val="none" w:sz="0" w:space="0" w:color="auto"/>
            <w:bottom w:val="none" w:sz="0" w:space="0" w:color="auto"/>
            <w:right w:val="none" w:sz="0" w:space="0" w:color="auto"/>
          </w:divBdr>
        </w:div>
        <w:div w:id="1714886425">
          <w:marLeft w:val="1051"/>
          <w:marRight w:val="0"/>
          <w:marTop w:val="96"/>
          <w:marBottom w:val="0"/>
          <w:divBdr>
            <w:top w:val="none" w:sz="0" w:space="0" w:color="auto"/>
            <w:left w:val="none" w:sz="0" w:space="0" w:color="auto"/>
            <w:bottom w:val="none" w:sz="0" w:space="0" w:color="auto"/>
            <w:right w:val="none" w:sz="0" w:space="0" w:color="auto"/>
          </w:divBdr>
        </w:div>
        <w:div w:id="599870824">
          <w:marLeft w:val="1051"/>
          <w:marRight w:val="0"/>
          <w:marTop w:val="96"/>
          <w:marBottom w:val="0"/>
          <w:divBdr>
            <w:top w:val="none" w:sz="0" w:space="0" w:color="auto"/>
            <w:left w:val="none" w:sz="0" w:space="0" w:color="auto"/>
            <w:bottom w:val="none" w:sz="0" w:space="0" w:color="auto"/>
            <w:right w:val="none" w:sz="0" w:space="0" w:color="auto"/>
          </w:divBdr>
        </w:div>
        <w:div w:id="946472303">
          <w:marLeft w:val="547"/>
          <w:marRight w:val="0"/>
          <w:marTop w:val="96"/>
          <w:marBottom w:val="0"/>
          <w:divBdr>
            <w:top w:val="none" w:sz="0" w:space="0" w:color="auto"/>
            <w:left w:val="none" w:sz="0" w:space="0" w:color="auto"/>
            <w:bottom w:val="none" w:sz="0" w:space="0" w:color="auto"/>
            <w:right w:val="none" w:sz="0" w:space="0" w:color="auto"/>
          </w:divBdr>
        </w:div>
        <w:div w:id="2110852350">
          <w:marLeft w:val="1051"/>
          <w:marRight w:val="0"/>
          <w:marTop w:val="96"/>
          <w:marBottom w:val="0"/>
          <w:divBdr>
            <w:top w:val="none" w:sz="0" w:space="0" w:color="auto"/>
            <w:left w:val="none" w:sz="0" w:space="0" w:color="auto"/>
            <w:bottom w:val="none" w:sz="0" w:space="0" w:color="auto"/>
            <w:right w:val="none" w:sz="0" w:space="0" w:color="auto"/>
          </w:divBdr>
        </w:div>
        <w:div w:id="2033408318">
          <w:marLeft w:val="1051"/>
          <w:marRight w:val="0"/>
          <w:marTop w:val="96"/>
          <w:marBottom w:val="0"/>
          <w:divBdr>
            <w:top w:val="none" w:sz="0" w:space="0" w:color="auto"/>
            <w:left w:val="none" w:sz="0" w:space="0" w:color="auto"/>
            <w:bottom w:val="none" w:sz="0" w:space="0" w:color="auto"/>
            <w:right w:val="none" w:sz="0" w:space="0" w:color="auto"/>
          </w:divBdr>
        </w:div>
      </w:divsChild>
    </w:div>
    <w:div w:id="1750301671">
      <w:bodyDiv w:val="1"/>
      <w:marLeft w:val="0"/>
      <w:marRight w:val="0"/>
      <w:marTop w:val="0"/>
      <w:marBottom w:val="0"/>
      <w:divBdr>
        <w:top w:val="none" w:sz="0" w:space="0" w:color="auto"/>
        <w:left w:val="none" w:sz="0" w:space="0" w:color="auto"/>
        <w:bottom w:val="none" w:sz="0" w:space="0" w:color="auto"/>
        <w:right w:val="none" w:sz="0" w:space="0" w:color="auto"/>
      </w:divBdr>
    </w:div>
    <w:div w:id="2085183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mtech.edu/accreditation/exhibits/standard7/Exhibit%207.A.VI%20Long%20Range%20Building%20Program%20Approvals.pdf" TargetMode="External"/><Relationship Id="rId18" Type="http://schemas.openxmlformats.org/officeDocument/2006/relationships/hyperlink" Target="http://www.mtech.edu/accreditation/exhibits/standard7/Exhibit%207.A.VIII%20Montana%20Tech%20Operating%20Budget%20Template.pdf" TargetMode="External"/><Relationship Id="rId26" Type="http://schemas.openxmlformats.org/officeDocument/2006/relationships/hyperlink" Target="http://www.mtech.edu/accreditation/exhibits/standard7/Exhibit%207.B.II%20%20Governor's%202011%20Biennium%20Executive%20Budget%20Request.pdf" TargetMode="External"/><Relationship Id="rId39" Type="http://schemas.openxmlformats.org/officeDocument/2006/relationships/hyperlink" Target="http://www.mtech.edu/accreditation/exhibits/standard7/Exhibit%207.B.IX%20Montana%20Code%20Annotated%2017-2-107.pdf" TargetMode="External"/><Relationship Id="rId21" Type="http://schemas.openxmlformats.org/officeDocument/2006/relationships/hyperlink" Target="http://www.mtech.edu/accreditation/exhibits/standard7/Exhibit%207.A.XI%20The%20University%20of%20Montana%20Current%20Unrestricted%20Operating%20Budgets.pdf" TargetMode="External"/><Relationship Id="rId34" Type="http://schemas.openxmlformats.org/officeDocument/2006/relationships/image" Target="media/image8.emf"/><Relationship Id="rId42" Type="http://schemas.openxmlformats.org/officeDocument/2006/relationships/hyperlink" Target="http://www.mtech.edu/accreditation/exhibits/standard7/Exhibit%207.B.XII%20Policy%20506.1%20-%20Student%20Participation%20in%20Fee%20Decisions.pdf" TargetMode="External"/><Relationship Id="rId47" Type="http://schemas.openxmlformats.org/officeDocument/2006/relationships/hyperlink" Target="http://www.mtech.edu/accreditation/exhibits/standard7/Exhibit%207.B.XVII%20Board%20of%20Regents%20Authorized%20Reserve%20Account%20Report.pdf" TargetMode="External"/><Relationship Id="rId50" Type="http://schemas.openxmlformats.org/officeDocument/2006/relationships/hyperlink" Target="http://www.mtech.edu/accreditation/exhibits/standard7/Exhibit%207.C.III%20Montana%20Tech%20Internal%20Control%20Inventory.pdf" TargetMode="External"/><Relationship Id="rId55" Type="http://schemas.openxmlformats.org/officeDocument/2006/relationships/image" Target="media/image9.wmf"/><Relationship Id="rId7" Type="http://schemas.openxmlformats.org/officeDocument/2006/relationships/endnotes" Target="endnotes.xml"/><Relationship Id="rId12" Type="http://schemas.openxmlformats.org/officeDocument/2006/relationships/hyperlink" Target="http://www.mtech.edu/accreditation/exhibits/standard7/Exhibit%207.A.V%20UM%20LRBP%20Project%20Priority%20List.pdf" TargetMode="External"/><Relationship Id="rId17" Type="http://schemas.openxmlformats.org/officeDocument/2006/relationships/image" Target="media/image2.wmf"/><Relationship Id="rId25" Type="http://schemas.openxmlformats.org/officeDocument/2006/relationships/hyperlink" Target="http://www.mtech.edu/accreditation/exhibits/standard7/Exhibit%207.B.I%20%20Montana%20Tech%20FY10%20Board%20of%20Regents%20Operating%20Budget%20Presentation.pdf" TargetMode="External"/><Relationship Id="rId33" Type="http://schemas.openxmlformats.org/officeDocument/2006/relationships/hyperlink" Target="http://www.mtech.edu/accreditation/exhibits/standard7/Exhibit%207.B.V%20The%20University%20of%20Montana%20Revenue%20Bond%20Audit.pdf" TargetMode="External"/><Relationship Id="rId38" Type="http://schemas.openxmlformats.org/officeDocument/2006/relationships/hyperlink" Target="http://www.mtech.edu/accreditation/exhibits/standard7/Exhibit%207.B.VIII%20Inter-Entity%20Loan%20Authorization.pdf" TargetMode="External"/><Relationship Id="rId46" Type="http://schemas.openxmlformats.org/officeDocument/2006/relationships/hyperlink" Target="http://www.mtech.edu/accreditation/exhibits/standard7/Exhibit%207.B.XVI%20Policy%20901.13%20-%20Establishment%20of%20a%20Scholarship%20and%20Stipends%20Reserve%20Account.pdf" TargetMode="External"/><Relationship Id="rId59"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1.wmf"/><Relationship Id="rId20" Type="http://schemas.openxmlformats.org/officeDocument/2006/relationships/hyperlink" Target="http://www.mtech.edu/accreditation/exhibits/standard7/Exhibit%207.A.X%20Montana%20University%20System%20Operating%20Budgets%20(CHE).pdf" TargetMode="External"/><Relationship Id="rId29" Type="http://schemas.openxmlformats.org/officeDocument/2006/relationships/image" Target="media/image6.wmf"/><Relationship Id="rId41" Type="http://schemas.openxmlformats.org/officeDocument/2006/relationships/hyperlink" Target="http://www.mtech.edu/accreditation/exhibits/standard7/Exhibit%207.B.XI%20Policy%20940.12.1%20-%20Annual%20Fee%20and%20Tuition%20Approval.pdf" TargetMode="External"/><Relationship Id="rId54" Type="http://schemas.openxmlformats.org/officeDocument/2006/relationships/hyperlink" Target="http://www.mtech.edu/accreditation/exhibits/standard7/Exhibit%207.D.II%20Policy%20901.7%20-%20Donations.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tech.edu/accreditation/exhibits/standard7/Exhibit%207.A.IV%20Governor's%20Executive%20Budget%20Request.pdf" TargetMode="External"/><Relationship Id="rId24" Type="http://schemas.openxmlformats.org/officeDocument/2006/relationships/image" Target="media/image4.png"/><Relationship Id="rId32" Type="http://schemas.openxmlformats.org/officeDocument/2006/relationships/hyperlink" Target="http://www.mtech.edu/accreditation/exhibits/standard7/Exhibit%207.B.IV%20Capital%20Lease%20Amortization%20Schedule.pdf" TargetMode="External"/><Relationship Id="rId37" Type="http://schemas.openxmlformats.org/officeDocument/2006/relationships/hyperlink" Target="http://www.mtech.edu/accreditation/exhibits/standard7/Exhibit%207.B.VII%20Montana%20Tech%20Transfer%20Schedule.pdf" TargetMode="External"/><Relationship Id="rId40" Type="http://schemas.openxmlformats.org/officeDocument/2006/relationships/hyperlink" Target="http://www.mtech.edu/accreditation/exhibits/standard7/Exhibit%207.B.X%20Policy%20940.31%20-%20Policy%20Statement%20on%20Tuition.pdf" TargetMode="External"/><Relationship Id="rId45" Type="http://schemas.openxmlformats.org/officeDocument/2006/relationships/hyperlink" Target="http://www.mtech.edu/accreditation/exhibits/standard7/Exhibit%207.B.XV%20Policy%20901.10%20-%20Retirement%20Costs%20Reserve%20Account.pdf" TargetMode="External"/><Relationship Id="rId53" Type="http://schemas.openxmlformats.org/officeDocument/2006/relationships/hyperlink" Target="http://www.mtech.edu/accreditation/exhibits/standard7/Exhibit%207.A.X%20Montana%20University%20System%20Operating%20Budgets%20(CHE).pdf" TargetMode="External"/><Relationship Id="rId58" Type="http://schemas.openxmlformats.org/officeDocument/2006/relationships/hyperlink" Target="http://www.mtech.edu/accreditation/exhibits/standard7/Exhibit%207.D.IV%20Independent%20Auditor's%20Report%20-%20Foundation.pdf" TargetMode="Externa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image" Target="media/image3.png"/><Relationship Id="rId28" Type="http://schemas.openxmlformats.org/officeDocument/2006/relationships/image" Target="media/image5.emf"/><Relationship Id="rId36" Type="http://schemas.openxmlformats.org/officeDocument/2006/relationships/hyperlink" Target="file:///\\10.33.102.44\exhibits$\standard7\Exhibit%207.B.VII%20Montana%20Tech%20Transfer%20Schedule.pdf" TargetMode="External"/><Relationship Id="rId49" Type="http://schemas.openxmlformats.org/officeDocument/2006/relationships/hyperlink" Target="file:///\\10.33.102.44\exhibits$\standard7\Exhibit%207.B.V%20The%20University%20of%20Montana%20Revenue%20Bond%20Audit.pdf" TargetMode="External"/><Relationship Id="rId57" Type="http://schemas.openxmlformats.org/officeDocument/2006/relationships/hyperlink" Target="http://www.mtech.edu/accreditation/exhibits/standard7/Exhibit%207.D.III%20Contract%20of%20Operations%20-%20Foundation.pdf" TargetMode="External"/><Relationship Id="rId10" Type="http://schemas.openxmlformats.org/officeDocument/2006/relationships/hyperlink" Target="http://www.mtech.edu/accreditation/exhibits/standard7/Exhibit%207.A.III%20Montana%20Board%20of%20Regents%20Strategic%20Plan.pdf" TargetMode="External"/><Relationship Id="rId19" Type="http://schemas.openxmlformats.org/officeDocument/2006/relationships/hyperlink" Target="http://www.mtech.edu/accreditation/exhibits/standard7/Exhibit%207.A.IX%20Internal%20Operating%20Budget.pdf" TargetMode="External"/><Relationship Id="rId31" Type="http://schemas.openxmlformats.org/officeDocument/2006/relationships/image" Target="media/image7.wmf"/><Relationship Id="rId44" Type="http://schemas.openxmlformats.org/officeDocument/2006/relationships/hyperlink" Target="http://www.mtech.edu/accreditation/exhibits/standard7/Exhibit%207.B.XIV%20Policy%20901.15%20-%20Establishment%20of%20Reserve%20Revolving%20Accounts.pdf" TargetMode="External"/><Relationship Id="rId52" Type="http://schemas.openxmlformats.org/officeDocument/2006/relationships/hyperlink" Target="http://www.mtech.edu/accreditation/exhibits/standard7/Exhibit%207.D.I%20Policy%20901.9%20-%20Campus%20Affiliated%20Foundations;%20Montana%20University%20System.pdf" TargetMode="External"/><Relationship Id="rId6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mtech.edu/accreditation/exhibits/standard7/Exhibit%207.A.II%20Montana%20Tech%20Vision%202025..pdf" TargetMode="External"/><Relationship Id="rId14" Type="http://schemas.openxmlformats.org/officeDocument/2006/relationships/hyperlink" Target="http://www.mtech.edu/accreditation/exhibits/standard7/Exhibit%207.A.VII%20Auxiliary%20Projects%20Plan.pdf" TargetMode="External"/><Relationship Id="rId22" Type="http://schemas.openxmlformats.org/officeDocument/2006/relationships/hyperlink" Target="http://www.mtech.edu/accreditation/exhibits/standard7/Exhibit%207.A.XII%20Montana%20Tech%20Comparative%20Summary%20of%20Revenue%20and%20Fund%20Balance%20Projection.pdf" TargetMode="External"/><Relationship Id="rId27" Type="http://schemas.openxmlformats.org/officeDocument/2006/relationships/footer" Target="footer2.xml"/><Relationship Id="rId30" Type="http://schemas.openxmlformats.org/officeDocument/2006/relationships/hyperlink" Target="http://www.mtech.edu/accreditation/exhibits/standard7/Exhibit%207.B.III%20IPEDS%20Finance%20Survey%20Submissions.pdf" TargetMode="External"/><Relationship Id="rId35" Type="http://schemas.openxmlformats.org/officeDocument/2006/relationships/package" Target="embeddings/Microsoft_Office_Excel_Worksheet1.xlsx"/><Relationship Id="rId43" Type="http://schemas.openxmlformats.org/officeDocument/2006/relationships/hyperlink" Target="http://www.mtech.edu/accreditation/exhibits/standard7/Exhibit%207.B.XIII%20IPEDS%20Financial%20Aid%20Survey%20Submission.pdf" TargetMode="External"/><Relationship Id="rId48" Type="http://schemas.openxmlformats.org/officeDocument/2006/relationships/hyperlink" Target="http://www.mtech.edu/accreditation/exhibits/standard7/Exhibit%207.C.II%20Federal%20Student%20Aid%20Eligibility%20Letter.pdf" TargetMode="External"/><Relationship Id="rId56" Type="http://schemas.openxmlformats.org/officeDocument/2006/relationships/hyperlink" Target="http://www.mtech.edu/accreditation/exhibits/standard7/Exhibit%207.D.I%20Policy%20901.9%20-%20Campus%20Affiliated%20Foundations;%20Montana%20University%20System.pdf" TargetMode="External"/><Relationship Id="rId8" Type="http://schemas.openxmlformats.org/officeDocument/2006/relationships/hyperlink" Target="http://www.mtech.edu/accreditation/exhibits/standard7/Exhibit%207.A.I%20Montana%20Tech%20Strategic%20Plan.pdf" TargetMode="External"/><Relationship Id="rId51" Type="http://schemas.openxmlformats.org/officeDocument/2006/relationships/hyperlink" Target="http://www.mtech.edu/accreditation/exhibits/standard7/Exhibit%207.C.IV%20Audit%20Recommendation%20and%20Action%20Plan.pdf" TargetMode="External"/><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faught\Local%20Settings\Temporary%20Internet%20Files\Content.Outlook\3F29160P\Standard%20(7).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017FC2-3331-4408-A40B-A4F68D688C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Standard (7).dot</Template>
  <TotalTime>1</TotalTime>
  <Pages>25</Pages>
  <Words>9493</Words>
  <Characters>61395</Characters>
  <Application>Microsoft Office Word</Application>
  <DocSecurity>0</DocSecurity>
  <Lines>511</Lines>
  <Paragraphs>141</Paragraphs>
  <ScaleCrop>false</ScaleCrop>
  <HeadingPairs>
    <vt:vector size="2" baseType="variant">
      <vt:variant>
        <vt:lpstr>Title</vt:lpstr>
      </vt:variant>
      <vt:variant>
        <vt:i4>1</vt:i4>
      </vt:variant>
    </vt:vector>
  </HeadingPairs>
  <TitlesOfParts>
    <vt:vector size="1" baseType="lpstr">
      <vt:lpstr>Standard 2</vt:lpstr>
    </vt:vector>
  </TitlesOfParts>
  <Company>UofM</Company>
  <LinksUpToDate>false</LinksUpToDate>
  <CharactersWithSpaces>70747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2</dc:title>
  <dc:subject/>
  <dc:creator>profile</dc:creator>
  <cp:keywords/>
  <dc:description/>
  <cp:lastModifiedBy>profile</cp:lastModifiedBy>
  <cp:revision>2</cp:revision>
  <cp:lastPrinted>2009-12-28T16:45:00Z</cp:lastPrinted>
  <dcterms:created xsi:type="dcterms:W3CDTF">2010-01-29T21:33:00Z</dcterms:created>
  <dcterms:modified xsi:type="dcterms:W3CDTF">2010-01-29T21:33:00Z</dcterms:modified>
</cp:coreProperties>
</file>